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552BC1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JOINT RULES COMMITTEE MEETING MINUTES</w:t>
      </w:r>
    </w:p>
    <w:p w:rsidR="0093550F" w:rsidRDefault="00CF2E3A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August 1</w:t>
      </w:r>
      <w:r w:rsidR="00DA67FD">
        <w:rPr>
          <w:rFonts w:cs="Arial"/>
          <w:b/>
          <w:bCs/>
          <w:szCs w:val="24"/>
        </w:rPr>
        <w:t>, 2017</w:t>
      </w:r>
    </w:p>
    <w:p w:rsidR="0093550F" w:rsidRDefault="00FE01FC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4D69BA">
        <w:rPr>
          <w:rFonts w:cs="Arial"/>
          <w:b/>
        </w:rPr>
        <w:t>2</w:t>
      </w:r>
      <w:r>
        <w:rPr>
          <w:rFonts w:cs="Arial"/>
          <w:b/>
        </w:rPr>
        <w:t>:</w:t>
      </w:r>
      <w:r w:rsidR="00DA67FD">
        <w:rPr>
          <w:rFonts w:cs="Arial"/>
          <w:b/>
        </w:rPr>
        <w:t>3</w:t>
      </w:r>
      <w:r w:rsidR="004D69BA">
        <w:rPr>
          <w:rFonts w:cs="Arial"/>
          <w:b/>
        </w:rPr>
        <w:t>0P</w:t>
      </w:r>
      <w:r>
        <w:rPr>
          <w:rFonts w:cs="Arial"/>
          <w:b/>
        </w:rPr>
        <w:t>M-</w:t>
      </w:r>
      <w:r w:rsidR="004D69BA">
        <w:rPr>
          <w:rFonts w:cs="Arial"/>
          <w:b/>
        </w:rPr>
        <w:t>3</w:t>
      </w:r>
      <w:r w:rsidR="00F242D3">
        <w:rPr>
          <w:rFonts w:cs="Arial"/>
          <w:b/>
        </w:rPr>
        <w:t>:</w:t>
      </w:r>
      <w:r w:rsidR="004D69BA">
        <w:rPr>
          <w:rFonts w:cs="Arial"/>
          <w:b/>
        </w:rPr>
        <w:t>0</w:t>
      </w:r>
      <w:r w:rsidR="00F242D3">
        <w:rPr>
          <w:rFonts w:cs="Arial"/>
          <w:b/>
        </w:rPr>
        <w:t>0PM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FE01FC">
        <w:rPr>
          <w:rFonts w:cs="Arial"/>
        </w:rPr>
        <w:t xml:space="preserve">Assembly Member </w:t>
      </w:r>
      <w:r w:rsidR="00F242D3">
        <w:rPr>
          <w:rFonts w:cs="Arial"/>
        </w:rPr>
        <w:t>John Pointer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Vice Chair:  Senior </w:t>
      </w:r>
      <w:r w:rsidR="001C5FCC">
        <w:rPr>
          <w:rFonts w:cs="Arial"/>
        </w:rPr>
        <w:t>Senator</w:t>
      </w:r>
      <w:r w:rsidRPr="00B444A3">
        <w:rPr>
          <w:rFonts w:cs="Arial" w:hint="eastAsia"/>
          <w:lang w:eastAsia="zh-CN"/>
        </w:rPr>
        <w:t xml:space="preserve"> </w:t>
      </w:r>
      <w:r w:rsidR="002F02BE">
        <w:rPr>
          <w:rFonts w:cs="Arial"/>
          <w:lang w:eastAsia="zh-CN"/>
        </w:rPr>
        <w:t>Tony Rodella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="00F242D3">
        <w:rPr>
          <w:rFonts w:cs="Arial"/>
        </w:rPr>
        <w:t>Shirley Krohn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A </w:t>
      </w:r>
      <w:r w:rsidR="00F242D3">
        <w:rPr>
          <w:rFonts w:cs="Arial"/>
          <w:bCs/>
          <w:szCs w:val="24"/>
        </w:rPr>
        <w:t>Pointer</w:t>
      </w:r>
      <w:r>
        <w:rPr>
          <w:rFonts w:cs="Arial"/>
          <w:bCs/>
          <w:szCs w:val="24"/>
        </w:rPr>
        <w:t xml:space="preserve"> at </w:t>
      </w:r>
      <w:r w:rsidR="00A54587">
        <w:rPr>
          <w:rFonts w:cs="Arial"/>
          <w:bCs/>
          <w:szCs w:val="24"/>
        </w:rPr>
        <w:t>1</w:t>
      </w:r>
      <w:r w:rsidR="004D69BA">
        <w:rPr>
          <w:rFonts w:cs="Arial"/>
          <w:bCs/>
          <w:szCs w:val="24"/>
        </w:rPr>
        <w:t>2</w:t>
      </w:r>
      <w:r w:rsidR="00A54587">
        <w:rPr>
          <w:rFonts w:cs="Arial"/>
          <w:bCs/>
          <w:szCs w:val="24"/>
        </w:rPr>
        <w:t>:</w:t>
      </w:r>
      <w:r w:rsidR="00CF2E3A">
        <w:rPr>
          <w:rFonts w:cs="Arial"/>
          <w:bCs/>
          <w:szCs w:val="24"/>
        </w:rPr>
        <w:t>30</w:t>
      </w:r>
      <w:r w:rsidR="00C97B0D">
        <w:rPr>
          <w:rFonts w:cs="Arial"/>
          <w:bCs/>
          <w:szCs w:val="24"/>
        </w:rPr>
        <w:t xml:space="preserve"> </w:t>
      </w:r>
      <w:r w:rsidR="004D69BA">
        <w:rPr>
          <w:rFonts w:cs="Arial"/>
          <w:bCs/>
          <w:szCs w:val="24"/>
        </w:rPr>
        <w:t>p</w:t>
      </w:r>
      <w:r w:rsidR="00C97B0D">
        <w:rPr>
          <w:rFonts w:cs="Arial"/>
          <w:bCs/>
          <w:szCs w:val="24"/>
        </w:rPr>
        <w:t>.m.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</w:t>
      </w:r>
      <w:r w:rsidR="00DA67FD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 w:rsidR="00CF2E3A">
        <w:rPr>
          <w:rFonts w:cs="Arial"/>
          <w:bCs/>
          <w:szCs w:val="24"/>
        </w:rPr>
        <w:t>Bush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Pledge of Allegiance was led by S</w:t>
      </w:r>
      <w:r w:rsidR="00CF2E3A">
        <w:rPr>
          <w:rFonts w:cs="Arial"/>
          <w:bCs/>
          <w:szCs w:val="24"/>
        </w:rPr>
        <w:t>A</w:t>
      </w:r>
      <w:r w:rsidR="00FE01FC">
        <w:rPr>
          <w:rFonts w:cs="Arial"/>
          <w:bCs/>
          <w:szCs w:val="24"/>
        </w:rPr>
        <w:t xml:space="preserve"> </w:t>
      </w:r>
      <w:r w:rsidR="00CF2E3A">
        <w:rPr>
          <w:rFonts w:cs="Arial"/>
          <w:bCs/>
          <w:szCs w:val="24"/>
        </w:rPr>
        <w:t>Rodella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2F02BE" w:rsidRDefault="00BF19E8" w:rsidP="002F02BE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>
        <w:rPr>
          <w:rFonts w:cs="Arial"/>
          <w:bCs/>
          <w:szCs w:val="24"/>
        </w:rPr>
        <w:t xml:space="preserve">:  </w:t>
      </w:r>
      <w:r w:rsidR="002F02BE">
        <w:rPr>
          <w:rFonts w:cs="Arial"/>
          <w:bCs/>
          <w:szCs w:val="24"/>
        </w:rPr>
        <w:t>Charles</w:t>
      </w:r>
      <w:r w:rsidR="00DA67FD">
        <w:rPr>
          <w:rFonts w:cs="Arial"/>
          <w:bCs/>
          <w:szCs w:val="24"/>
        </w:rPr>
        <w:t xml:space="preserve"> </w:t>
      </w:r>
      <w:r w:rsidR="002F02BE">
        <w:rPr>
          <w:rFonts w:cs="Arial"/>
          <w:bCs/>
          <w:szCs w:val="24"/>
        </w:rPr>
        <w:t xml:space="preserve">Bush, Don </w:t>
      </w:r>
      <w:proofErr w:type="spellStart"/>
      <w:r w:rsidR="002F02BE">
        <w:rPr>
          <w:rFonts w:cs="Arial"/>
          <w:bCs/>
          <w:szCs w:val="24"/>
        </w:rPr>
        <w:t>MaCallister</w:t>
      </w:r>
      <w:proofErr w:type="spellEnd"/>
      <w:r w:rsidR="001C5FCC">
        <w:rPr>
          <w:rFonts w:cs="Arial"/>
          <w:bCs/>
          <w:szCs w:val="24"/>
        </w:rPr>
        <w:t>, Tony Rodella</w:t>
      </w:r>
    </w:p>
    <w:p w:rsidR="002F02BE" w:rsidRDefault="00BF19E8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>:   Shirley Krohn,</w:t>
      </w:r>
      <w:r w:rsidR="00F242D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John Pointer, </w:t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2F02BE">
        <w:rPr>
          <w:rFonts w:cs="Arial"/>
          <w:bCs/>
          <w:szCs w:val="24"/>
        </w:rPr>
        <w:tab/>
      </w:r>
      <w:r w:rsidR="002F02BE">
        <w:rPr>
          <w:rFonts w:cs="Arial"/>
          <w:bCs/>
          <w:szCs w:val="24"/>
        </w:rPr>
        <w:tab/>
      </w:r>
      <w:r w:rsidR="00A8534F">
        <w:rPr>
          <w:rFonts w:cs="Arial"/>
          <w:bCs/>
          <w:szCs w:val="24"/>
        </w:rPr>
        <w:t xml:space="preserve">Charles Mitchell, </w:t>
      </w:r>
      <w:r w:rsidR="00DA67FD">
        <w:rPr>
          <w:rFonts w:cs="Arial"/>
          <w:bCs/>
          <w:szCs w:val="24"/>
        </w:rPr>
        <w:t>Anne Warren</w:t>
      </w:r>
      <w:r w:rsidR="00CF2E3A">
        <w:rPr>
          <w:rFonts w:cs="Arial"/>
          <w:bCs/>
          <w:szCs w:val="24"/>
        </w:rPr>
        <w:t>, Lauren Rolfe, Lavada</w:t>
      </w:r>
      <w:r w:rsidR="00CF2E3A">
        <w:rPr>
          <w:rFonts w:cs="Arial"/>
          <w:bCs/>
          <w:szCs w:val="24"/>
        </w:rPr>
        <w:tab/>
      </w:r>
      <w:r w:rsidR="00CF2E3A">
        <w:rPr>
          <w:rFonts w:cs="Arial"/>
          <w:bCs/>
          <w:szCs w:val="24"/>
        </w:rPr>
        <w:tab/>
      </w:r>
      <w:r w:rsidR="00CF2E3A">
        <w:rPr>
          <w:rFonts w:cs="Arial"/>
          <w:bCs/>
          <w:szCs w:val="24"/>
        </w:rPr>
        <w:tab/>
        <w:t xml:space="preserve"> </w:t>
      </w:r>
      <w:r w:rsidR="001C5FCC">
        <w:rPr>
          <w:rFonts w:cs="Arial"/>
          <w:bCs/>
          <w:szCs w:val="24"/>
        </w:rPr>
        <w:tab/>
      </w:r>
      <w:r w:rsidR="001C5FCC">
        <w:rPr>
          <w:rFonts w:cs="Arial"/>
          <w:bCs/>
          <w:szCs w:val="24"/>
        </w:rPr>
        <w:tab/>
      </w:r>
      <w:r w:rsidR="001C5FCC">
        <w:rPr>
          <w:rFonts w:cs="Arial"/>
          <w:bCs/>
          <w:szCs w:val="24"/>
        </w:rPr>
        <w:tab/>
      </w:r>
      <w:bookmarkStart w:id="0" w:name="_GoBack"/>
      <w:bookmarkEnd w:id="0"/>
      <w:r w:rsidR="00CF2E3A">
        <w:rPr>
          <w:rFonts w:cs="Arial"/>
          <w:bCs/>
          <w:szCs w:val="24"/>
        </w:rPr>
        <w:t>Theus</w:t>
      </w:r>
    </w:p>
    <w:p w:rsidR="00302DC4" w:rsidRPr="00302DC4" w:rsidRDefault="00302DC4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Absen</w:t>
      </w:r>
      <w:r w:rsidR="00F242D3">
        <w:rPr>
          <w:rFonts w:cs="Arial"/>
          <w:b/>
          <w:bCs/>
          <w:szCs w:val="24"/>
        </w:rPr>
        <w:t>t</w:t>
      </w:r>
      <w:r w:rsidR="00CF2E3A">
        <w:rPr>
          <w:rFonts w:cs="Arial"/>
          <w:b/>
          <w:bCs/>
          <w:szCs w:val="24"/>
        </w:rPr>
        <w:t>:</w:t>
      </w:r>
      <w:r>
        <w:rPr>
          <w:rFonts w:cs="Arial"/>
          <w:b/>
          <w:bCs/>
          <w:szCs w:val="24"/>
        </w:rPr>
        <w:t xml:space="preserve">  </w:t>
      </w:r>
      <w:r w:rsidR="00CF2E3A" w:rsidRPr="00CF2E3A">
        <w:rPr>
          <w:rFonts w:cs="Arial"/>
          <w:bCs/>
          <w:szCs w:val="24"/>
        </w:rPr>
        <w:t>SS Molnar, SS Bortel</w:t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</w:p>
    <w:p w:rsidR="00BF19E8" w:rsidRPr="00F242D3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Introductions</w:t>
      </w:r>
    </w:p>
    <w:p w:rsidR="00DA67FD" w:rsidRDefault="00CF2E3A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Rex </w:t>
      </w:r>
      <w:proofErr w:type="spellStart"/>
      <w:r>
        <w:rPr>
          <w:rFonts w:cs="Arial"/>
          <w:bCs/>
          <w:szCs w:val="24"/>
        </w:rPr>
        <w:t>Whisnand</w:t>
      </w:r>
      <w:proofErr w:type="spellEnd"/>
      <w:r>
        <w:rPr>
          <w:rFonts w:cs="Arial"/>
          <w:bCs/>
          <w:szCs w:val="24"/>
        </w:rPr>
        <w:t xml:space="preserve"> </w:t>
      </w:r>
      <w:r w:rsidR="00DA67FD">
        <w:rPr>
          <w:rFonts w:cs="Arial"/>
          <w:bCs/>
          <w:szCs w:val="24"/>
        </w:rPr>
        <w:t>(CSL Member)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F242D3" w:rsidRDefault="0093550F" w:rsidP="00E51FF3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</w:r>
      <w:r w:rsidR="00E51FF3">
        <w:rPr>
          <w:rFonts w:cs="Arial"/>
          <w:bCs/>
          <w:szCs w:val="24"/>
        </w:rPr>
        <w:t>No public comment.</w:t>
      </w:r>
    </w:p>
    <w:p w:rsidR="00E51FF3" w:rsidRDefault="00E51FF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F52023" w:rsidRDefault="00F52023" w:rsidP="0093550F">
      <w:pPr>
        <w:rPr>
          <w:rFonts w:cs="Arial"/>
          <w:bCs/>
          <w:szCs w:val="24"/>
        </w:rPr>
      </w:pPr>
    </w:p>
    <w:p w:rsidR="002E3530" w:rsidRDefault="002E3530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Discussion/Action Items</w:t>
      </w: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E51FF3">
        <w:rPr>
          <w:rFonts w:cs="Arial"/>
          <w:b/>
        </w:rPr>
        <w:t>August 1</w:t>
      </w:r>
      <w:r w:rsidR="00DA67FD">
        <w:rPr>
          <w:rFonts w:cs="Arial"/>
          <w:b/>
        </w:rPr>
        <w:t>, 2017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S</w:t>
      </w:r>
      <w:r w:rsidR="005B4F46">
        <w:rPr>
          <w:rFonts w:cs="Arial"/>
          <w:bCs/>
          <w:szCs w:val="24"/>
        </w:rPr>
        <w:t>S</w:t>
      </w:r>
      <w:r w:rsidR="008A1CDF">
        <w:rPr>
          <w:rFonts w:cs="Arial"/>
          <w:bCs/>
          <w:szCs w:val="24"/>
        </w:rPr>
        <w:t xml:space="preserve"> </w:t>
      </w:r>
      <w:r w:rsidR="005B4F46">
        <w:rPr>
          <w:rFonts w:cs="Arial"/>
          <w:bCs/>
          <w:szCs w:val="24"/>
        </w:rPr>
        <w:t>MacAllister</w:t>
      </w:r>
      <w:r w:rsidR="009D78D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mo</w:t>
      </w:r>
      <w:r w:rsidR="004A4B4E">
        <w:rPr>
          <w:rFonts w:cs="Arial"/>
          <w:bCs/>
          <w:szCs w:val="24"/>
        </w:rPr>
        <w:t>ved</w:t>
      </w:r>
      <w:r>
        <w:rPr>
          <w:rFonts w:cs="Arial"/>
          <w:bCs/>
          <w:szCs w:val="24"/>
        </w:rPr>
        <w:t xml:space="preserve"> to approve the agenda.  S</w:t>
      </w:r>
      <w:r w:rsidR="00E51FF3">
        <w:rPr>
          <w:rFonts w:cs="Arial"/>
          <w:bCs/>
          <w:szCs w:val="24"/>
        </w:rPr>
        <w:t>S</w:t>
      </w:r>
      <w:r w:rsidR="008A1CDF">
        <w:rPr>
          <w:rFonts w:cs="Arial"/>
          <w:bCs/>
          <w:szCs w:val="24"/>
        </w:rPr>
        <w:t xml:space="preserve"> </w:t>
      </w:r>
      <w:r w:rsidR="00E51FF3">
        <w:rPr>
          <w:rFonts w:cs="Arial"/>
          <w:bCs/>
          <w:szCs w:val="24"/>
        </w:rPr>
        <w:t>Bush</w:t>
      </w:r>
      <w:r>
        <w:rPr>
          <w:rFonts w:cs="Arial"/>
          <w:bCs/>
          <w:szCs w:val="24"/>
        </w:rPr>
        <w:t xml:space="preserve"> seconded the motion.  Agenda approved as presented.</w:t>
      </w:r>
    </w:p>
    <w:p w:rsidR="00FB661E" w:rsidRDefault="00FB661E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FB661E" w:rsidRPr="00302DC4" w:rsidTr="002F02BE">
        <w:tc>
          <w:tcPr>
            <w:tcW w:w="1444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E51FF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Bush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E51FF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E51FF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E51FF3" w:rsidP="004D69BA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E51FF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2F02BE">
        <w:tc>
          <w:tcPr>
            <w:tcW w:w="1444" w:type="dxa"/>
          </w:tcPr>
          <w:p w:rsidR="00FB661E" w:rsidRPr="00302DC4" w:rsidRDefault="00E51FF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2F02BE">
        <w:tc>
          <w:tcPr>
            <w:tcW w:w="1444" w:type="dxa"/>
          </w:tcPr>
          <w:p w:rsidR="00302DC4" w:rsidRPr="00302DC4" w:rsidRDefault="00E51FF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  <w:tc>
          <w:tcPr>
            <w:tcW w:w="153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4D69BA" w:rsidRPr="00302DC4" w:rsidTr="002F02BE">
        <w:tc>
          <w:tcPr>
            <w:tcW w:w="1444" w:type="dxa"/>
          </w:tcPr>
          <w:p w:rsidR="004D69BA" w:rsidRDefault="00E51FF3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4D69BA" w:rsidRPr="00302DC4" w:rsidRDefault="004D69BA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4D69BA" w:rsidRPr="00302DC4" w:rsidRDefault="004D69BA" w:rsidP="00C97B0D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FB661E" w:rsidRDefault="009D78D1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Minutes of </w:t>
      </w:r>
      <w:r w:rsidR="00E51FF3">
        <w:rPr>
          <w:rFonts w:cs="Arial"/>
          <w:b/>
          <w:bCs/>
          <w:szCs w:val="24"/>
        </w:rPr>
        <w:t>June 7, 2017</w:t>
      </w:r>
      <w:r w:rsidR="005B4F46">
        <w:rPr>
          <w:rFonts w:cs="Arial"/>
          <w:b/>
          <w:bCs/>
          <w:szCs w:val="24"/>
        </w:rPr>
        <w:t xml:space="preserve"> JRC Meeting</w:t>
      </w:r>
    </w:p>
    <w:p w:rsidR="0093550F" w:rsidRDefault="0093550F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D78D1">
        <w:rPr>
          <w:rFonts w:cs="Arial"/>
          <w:bCs/>
          <w:szCs w:val="24"/>
        </w:rPr>
        <w:t>S</w:t>
      </w:r>
      <w:r w:rsidR="00A80AB6">
        <w:rPr>
          <w:rFonts w:cs="Arial"/>
          <w:bCs/>
          <w:szCs w:val="24"/>
        </w:rPr>
        <w:t>S</w:t>
      </w:r>
      <w:r w:rsidR="009D78D1">
        <w:rPr>
          <w:rFonts w:cs="Arial"/>
          <w:bCs/>
          <w:szCs w:val="24"/>
        </w:rPr>
        <w:t xml:space="preserve"> </w:t>
      </w:r>
      <w:r w:rsidR="005B4F46">
        <w:rPr>
          <w:rFonts w:cs="Arial"/>
          <w:bCs/>
          <w:szCs w:val="24"/>
        </w:rPr>
        <w:t>MacAllister</w:t>
      </w:r>
      <w:r w:rsidR="004D69BA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>moved to approv</w:t>
      </w:r>
      <w:r w:rsidR="00A80AB6">
        <w:rPr>
          <w:rFonts w:cs="Arial"/>
          <w:bCs/>
          <w:szCs w:val="24"/>
        </w:rPr>
        <w:t>e</w:t>
      </w:r>
      <w:r w:rsidR="009D78D1">
        <w:rPr>
          <w:rFonts w:cs="Arial"/>
          <w:bCs/>
          <w:szCs w:val="24"/>
        </w:rPr>
        <w:t xml:space="preserve"> the minutes </w:t>
      </w:r>
      <w:r w:rsidR="00A80AB6">
        <w:rPr>
          <w:rFonts w:cs="Arial"/>
          <w:bCs/>
          <w:szCs w:val="24"/>
        </w:rPr>
        <w:t xml:space="preserve">of the </w:t>
      </w:r>
      <w:r w:rsidR="00E51FF3">
        <w:rPr>
          <w:rFonts w:cs="Arial"/>
          <w:bCs/>
          <w:szCs w:val="24"/>
        </w:rPr>
        <w:t>June 2017</w:t>
      </w:r>
      <w:r w:rsidR="00A80AB6">
        <w:rPr>
          <w:rFonts w:cs="Arial"/>
          <w:bCs/>
          <w:szCs w:val="24"/>
        </w:rPr>
        <w:t xml:space="preserve"> </w:t>
      </w:r>
      <w:r w:rsidR="005B4F46">
        <w:rPr>
          <w:rFonts w:cs="Arial"/>
          <w:bCs/>
          <w:szCs w:val="24"/>
        </w:rPr>
        <w:tab/>
      </w:r>
      <w:r w:rsidR="00A80AB6">
        <w:rPr>
          <w:rFonts w:cs="Arial"/>
          <w:bCs/>
          <w:szCs w:val="24"/>
        </w:rPr>
        <w:t>meeting</w:t>
      </w:r>
      <w:r w:rsidR="009D78D1">
        <w:rPr>
          <w:rFonts w:cs="Arial"/>
          <w:bCs/>
          <w:szCs w:val="24"/>
        </w:rPr>
        <w:t xml:space="preserve">.  </w:t>
      </w:r>
      <w:r w:rsidR="005B4F46">
        <w:rPr>
          <w:rFonts w:cs="Arial"/>
          <w:bCs/>
          <w:szCs w:val="24"/>
        </w:rPr>
        <w:t>S</w:t>
      </w:r>
      <w:r w:rsidR="004D69BA">
        <w:rPr>
          <w:rFonts w:cs="Arial"/>
          <w:bCs/>
          <w:szCs w:val="24"/>
        </w:rPr>
        <w:t>A</w:t>
      </w:r>
      <w:r w:rsidR="009D78D1">
        <w:rPr>
          <w:rFonts w:cs="Arial"/>
          <w:bCs/>
          <w:szCs w:val="24"/>
        </w:rPr>
        <w:t xml:space="preserve"> </w:t>
      </w:r>
      <w:r w:rsidR="00E51FF3">
        <w:rPr>
          <w:rFonts w:cs="Arial"/>
          <w:bCs/>
          <w:szCs w:val="24"/>
        </w:rPr>
        <w:t>Rodella</w:t>
      </w:r>
      <w:r w:rsidR="00A80AB6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>seconded the motion.  M</w:t>
      </w:r>
      <w:r w:rsidR="004D69BA">
        <w:rPr>
          <w:rFonts w:cs="Arial"/>
          <w:bCs/>
          <w:szCs w:val="24"/>
        </w:rPr>
        <w:t>otion carried.</w:t>
      </w:r>
    </w:p>
    <w:p w:rsidR="00E51FF3" w:rsidRDefault="009D78D1" w:rsidP="00E51FF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50309E">
        <w:rPr>
          <w:rFonts w:cs="Arial"/>
          <w:bCs/>
          <w:szCs w:val="24"/>
        </w:rPr>
        <w:tab/>
      </w:r>
      <w:r w:rsidR="00E51FF3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E51FF3" w:rsidRPr="00302DC4" w:rsidTr="00947F19">
        <w:tc>
          <w:tcPr>
            <w:tcW w:w="1444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E51FF3" w:rsidRPr="00302DC4" w:rsidTr="00947F19">
        <w:tc>
          <w:tcPr>
            <w:tcW w:w="1444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Bush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51FF3" w:rsidRPr="00302DC4" w:rsidTr="00947F19">
        <w:tc>
          <w:tcPr>
            <w:tcW w:w="1444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51FF3" w:rsidRPr="00302DC4" w:rsidTr="00947F19">
        <w:tc>
          <w:tcPr>
            <w:tcW w:w="1444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51FF3" w:rsidRPr="00302DC4" w:rsidTr="00947F19">
        <w:tc>
          <w:tcPr>
            <w:tcW w:w="1444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51FF3" w:rsidRPr="00302DC4" w:rsidTr="00947F19">
        <w:tc>
          <w:tcPr>
            <w:tcW w:w="1444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51FF3" w:rsidRPr="00302DC4" w:rsidTr="00947F19">
        <w:tc>
          <w:tcPr>
            <w:tcW w:w="1444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51FF3" w:rsidRPr="00302DC4" w:rsidTr="00947F19">
        <w:tc>
          <w:tcPr>
            <w:tcW w:w="1444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51FF3" w:rsidRPr="00302DC4" w:rsidTr="00947F19">
        <w:tc>
          <w:tcPr>
            <w:tcW w:w="1444" w:type="dxa"/>
          </w:tcPr>
          <w:p w:rsidR="00E51FF3" w:rsidRDefault="00E51FF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51FF3" w:rsidRPr="00302DC4" w:rsidRDefault="00E51FF3" w:rsidP="00947F19">
            <w:pPr>
              <w:rPr>
                <w:rFonts w:cs="Arial"/>
                <w:bCs/>
                <w:szCs w:val="24"/>
              </w:rPr>
            </w:pPr>
          </w:p>
        </w:tc>
      </w:tr>
    </w:tbl>
    <w:p w:rsidR="002F02BE" w:rsidRDefault="002F02BE" w:rsidP="00E51FF3">
      <w:pPr>
        <w:ind w:left="1800" w:hanging="720"/>
        <w:rPr>
          <w:rFonts w:cs="Arial"/>
          <w:bCs/>
          <w:szCs w:val="24"/>
        </w:rPr>
      </w:pPr>
    </w:p>
    <w:p w:rsidR="004D272D" w:rsidRDefault="007F536A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</w:rPr>
      </w:pPr>
      <w:r w:rsidRPr="00BF19E8">
        <w:rPr>
          <w:rFonts w:cs="Arial"/>
          <w:b/>
        </w:rPr>
        <w:t xml:space="preserve">    </w:t>
      </w:r>
      <w:r w:rsidR="00AE24EF" w:rsidRPr="00BF19E8">
        <w:rPr>
          <w:rFonts w:cs="Arial"/>
          <w:b/>
        </w:rPr>
        <w:t xml:space="preserve">  </w:t>
      </w:r>
      <w:r w:rsidR="00BF19E8" w:rsidRPr="00BF19E8">
        <w:rPr>
          <w:rFonts w:cs="Arial"/>
          <w:b/>
        </w:rPr>
        <w:t>VII.</w:t>
      </w:r>
      <w:r>
        <w:rPr>
          <w:rFonts w:cs="Arial"/>
          <w:b/>
        </w:rPr>
        <w:t xml:space="preserve">     </w:t>
      </w:r>
      <w:r w:rsidR="004D272D">
        <w:rPr>
          <w:rFonts w:cs="Arial"/>
          <w:b/>
        </w:rPr>
        <w:t>Correspondence</w:t>
      </w:r>
    </w:p>
    <w:p w:rsidR="00A31652" w:rsidRDefault="004D272D" w:rsidP="00F52023">
      <w:pPr>
        <w:rPr>
          <w:rFonts w:cs="Arial"/>
          <w:bCs/>
          <w:szCs w:val="24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52023">
        <w:rPr>
          <w:rFonts w:cs="Arial"/>
          <w:bCs/>
          <w:szCs w:val="24"/>
        </w:rPr>
        <w:t>A.</w:t>
      </w:r>
      <w:r w:rsidR="00F52023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>On June 29</w:t>
      </w:r>
      <w:r w:rsidR="00A31652" w:rsidRPr="00A31652">
        <w:rPr>
          <w:rFonts w:cs="Arial"/>
          <w:bCs/>
          <w:szCs w:val="24"/>
          <w:vertAlign w:val="superscript"/>
        </w:rPr>
        <w:t>th</w:t>
      </w:r>
      <w:r w:rsidR="00A31652">
        <w:rPr>
          <w:rFonts w:cs="Arial"/>
          <w:bCs/>
          <w:szCs w:val="24"/>
        </w:rPr>
        <w:t xml:space="preserve"> the Executive Committee members were invited to </w:t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  <w:t xml:space="preserve">meet with C4A representatives by Victoria Jump, Executive Director </w:t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  <w:t xml:space="preserve">of Ventura  County Area Agency on Aging to have an exploratory </w:t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  <w:t xml:space="preserve">discussion regarding the relationship and future between CSL and </w:t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</w:r>
      <w:r w:rsidR="00A31652">
        <w:rPr>
          <w:rFonts w:cs="Arial"/>
          <w:bCs/>
          <w:szCs w:val="24"/>
        </w:rPr>
        <w:tab/>
        <w:t>C4A (AAA’s) and how it can be strengthened.</w:t>
      </w:r>
    </w:p>
    <w:p w:rsidR="00A31652" w:rsidRDefault="00A31652" w:rsidP="00F52023">
      <w:pPr>
        <w:rPr>
          <w:rFonts w:cs="Arial"/>
          <w:bCs/>
          <w:szCs w:val="24"/>
        </w:rPr>
      </w:pPr>
    </w:p>
    <w:p w:rsidR="00F52023" w:rsidRDefault="00A31652" w:rsidP="00F52023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F52023">
        <w:rPr>
          <w:rFonts w:cs="Arial"/>
          <w:bCs/>
          <w:szCs w:val="24"/>
        </w:rPr>
        <w:t xml:space="preserve">Chair Pointer provided an update on the </w:t>
      </w:r>
      <w:r>
        <w:rPr>
          <w:rFonts w:cs="Arial"/>
          <w:bCs/>
          <w:szCs w:val="24"/>
        </w:rPr>
        <w:t xml:space="preserve">subsequent efforts to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reach an agreement on this working relationship.  The discussion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evolved to the point that an agreement to work together would be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based on C4A “reviewing and approving the annual CSL budget to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ensure long term viability”.  </w:t>
      </w:r>
      <w:r w:rsidR="00C5098D">
        <w:rPr>
          <w:rFonts w:cs="Arial"/>
          <w:bCs/>
          <w:szCs w:val="24"/>
        </w:rPr>
        <w:t>The Executive Committee</w:t>
      </w:r>
      <w:r>
        <w:rPr>
          <w:rFonts w:cs="Arial"/>
          <w:bCs/>
          <w:szCs w:val="24"/>
        </w:rPr>
        <w:t xml:space="preserve"> would not </w:t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agree to such involvement in the CSL budget process.  </w:t>
      </w:r>
      <w:r w:rsidR="00C5098D">
        <w:rPr>
          <w:rFonts w:cs="Arial"/>
          <w:bCs/>
          <w:szCs w:val="24"/>
        </w:rPr>
        <w:t xml:space="preserve">The </w:t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  <w:t xml:space="preserve">Executive Committee </w:t>
      </w:r>
      <w:r>
        <w:rPr>
          <w:rFonts w:cs="Arial"/>
          <w:bCs/>
          <w:szCs w:val="24"/>
        </w:rPr>
        <w:t xml:space="preserve">countered that </w:t>
      </w:r>
      <w:r w:rsidR="00C5098D">
        <w:rPr>
          <w:rFonts w:cs="Arial"/>
          <w:bCs/>
          <w:szCs w:val="24"/>
        </w:rPr>
        <w:t>t</w:t>
      </w:r>
      <w:r>
        <w:rPr>
          <w:rFonts w:cs="Arial"/>
          <w:bCs/>
          <w:szCs w:val="24"/>
        </w:rPr>
        <w:t xml:space="preserve">he </w:t>
      </w:r>
      <w:r w:rsidR="00C5098D">
        <w:rPr>
          <w:rFonts w:cs="Arial"/>
          <w:bCs/>
          <w:szCs w:val="24"/>
        </w:rPr>
        <w:t>JRC Chair w</w:t>
      </w:r>
      <w:r>
        <w:rPr>
          <w:rFonts w:cs="Arial"/>
          <w:bCs/>
          <w:szCs w:val="24"/>
        </w:rPr>
        <w:t xml:space="preserve">ould brief all </w:t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C4A directors on the CSL budget during a future C4A meeting.  To </w:t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date no further progress has been made on the future relationship </w:t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between CSL and C4A.</w:t>
      </w:r>
    </w:p>
    <w:p w:rsidR="00F52023" w:rsidRDefault="00F52023" w:rsidP="00F52023">
      <w:pPr>
        <w:rPr>
          <w:rFonts w:cs="Arial"/>
          <w:bCs/>
          <w:szCs w:val="24"/>
        </w:rPr>
      </w:pPr>
    </w:p>
    <w:p w:rsidR="00F52023" w:rsidRDefault="00F52023" w:rsidP="00F52023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  <w:t xml:space="preserve">Chair Pointer confirmed that all JRC Members received the email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correspondence from SS Bob Petty regarding annual session.</w:t>
      </w:r>
    </w:p>
    <w:p w:rsidR="004D272D" w:rsidRPr="005B4F46" w:rsidRDefault="004D272D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p w:rsidR="004D272D" w:rsidRPr="004D272D" w:rsidRDefault="004D272D" w:rsidP="00344D6C">
      <w:pPr>
        <w:ind w:left="1800" w:hanging="720"/>
        <w:rPr>
          <w:rFonts w:cs="Arial"/>
        </w:rPr>
      </w:pPr>
      <w:r>
        <w:rPr>
          <w:rFonts w:cs="Arial"/>
          <w:bCs/>
          <w:szCs w:val="24"/>
        </w:rPr>
        <w:tab/>
      </w:r>
    </w:p>
    <w:p w:rsidR="00EC4421" w:rsidRDefault="00BF19E8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</w:t>
      </w:r>
      <w:r w:rsidR="00E20697" w:rsidRPr="00E20697">
        <w:rPr>
          <w:rFonts w:cs="Arial"/>
          <w:b/>
          <w:bCs/>
          <w:szCs w:val="24"/>
        </w:rPr>
        <w:t>VIII.</w:t>
      </w:r>
      <w:r w:rsidRPr="00BF19E8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>Sub-Committee Reports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  <w:t>Budget &amp; Finance</w:t>
      </w:r>
      <w:r w:rsidR="005B4F46">
        <w:rPr>
          <w:rFonts w:cs="Arial"/>
          <w:b/>
          <w:bCs/>
          <w:szCs w:val="24"/>
        </w:rPr>
        <w:t xml:space="preserve"> – </w:t>
      </w:r>
      <w:r w:rsidR="005B4F46">
        <w:rPr>
          <w:rFonts w:cs="Arial"/>
          <w:bCs/>
          <w:szCs w:val="24"/>
        </w:rPr>
        <w:t>Chair Pointer provided an overview</w:t>
      </w:r>
    </w:p>
    <w:p w:rsidR="005B4F46" w:rsidRPr="005B4F46" w:rsidRDefault="005B4F46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B15143" w:rsidRPr="00F5202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F52023">
        <w:rPr>
          <w:rFonts w:cs="Arial"/>
          <w:bCs/>
          <w:szCs w:val="24"/>
        </w:rPr>
        <w:t>1.  Chair Pointer reviewed the Budget &amp; Finance Report 8-1-17.</w:t>
      </w:r>
    </w:p>
    <w:p w:rsidR="00B15143" w:rsidRDefault="000C607B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860389">
        <w:rPr>
          <w:rFonts w:cs="Arial"/>
          <w:bCs/>
          <w:szCs w:val="24"/>
        </w:rPr>
        <w:t xml:space="preserve">2.  </w:t>
      </w:r>
      <w:r w:rsidR="00F52023">
        <w:rPr>
          <w:rFonts w:cs="Arial"/>
          <w:bCs/>
          <w:szCs w:val="24"/>
        </w:rPr>
        <w:t xml:space="preserve">Members reviewed FY17-18 Proposed Budget in the amount of </w:t>
      </w:r>
      <w:r w:rsidR="00F52023">
        <w:rPr>
          <w:rFonts w:cs="Arial"/>
          <w:bCs/>
          <w:szCs w:val="24"/>
        </w:rPr>
        <w:tab/>
      </w:r>
      <w:r w:rsidR="00F52023">
        <w:rPr>
          <w:rFonts w:cs="Arial"/>
          <w:bCs/>
          <w:szCs w:val="24"/>
        </w:rPr>
        <w:tab/>
      </w:r>
      <w:r w:rsidR="00F52023">
        <w:rPr>
          <w:rFonts w:cs="Arial"/>
          <w:bCs/>
          <w:szCs w:val="24"/>
        </w:rPr>
        <w:tab/>
        <w:t xml:space="preserve">             $304,081.SA Rodella moved to approve the FY17-18 budget in the                                                           </w:t>
      </w:r>
      <w:r w:rsidR="00F52023">
        <w:rPr>
          <w:rFonts w:cs="Arial"/>
          <w:bCs/>
          <w:szCs w:val="24"/>
        </w:rPr>
        <w:tab/>
        <w:t xml:space="preserve">             amount of $304,081 as presented.  SS MacAllister seconded the </w:t>
      </w:r>
      <w:r w:rsidR="00F52023">
        <w:rPr>
          <w:rFonts w:cs="Arial"/>
          <w:bCs/>
          <w:szCs w:val="24"/>
        </w:rPr>
        <w:tab/>
        <w:t xml:space="preserve">   </w:t>
      </w:r>
      <w:r w:rsidR="00F52023">
        <w:rPr>
          <w:rFonts w:cs="Arial"/>
          <w:bCs/>
          <w:szCs w:val="24"/>
        </w:rPr>
        <w:tab/>
        <w:t xml:space="preserve">             motion.  Motion carried.</w:t>
      </w:r>
    </w:p>
    <w:p w:rsidR="00F52023" w:rsidRDefault="00F52023" w:rsidP="00F5202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F52023" w:rsidRPr="00302DC4" w:rsidTr="00947F19">
        <w:tc>
          <w:tcPr>
            <w:tcW w:w="1444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52023" w:rsidRPr="00302DC4" w:rsidTr="00947F19">
        <w:tc>
          <w:tcPr>
            <w:tcW w:w="1444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Bush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52023" w:rsidRPr="00302DC4" w:rsidTr="00947F19">
        <w:tc>
          <w:tcPr>
            <w:tcW w:w="1444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52023" w:rsidRPr="00302DC4" w:rsidTr="00947F19">
        <w:tc>
          <w:tcPr>
            <w:tcW w:w="1444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52023" w:rsidRPr="00302DC4" w:rsidTr="00947F19">
        <w:tc>
          <w:tcPr>
            <w:tcW w:w="1444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52023" w:rsidRPr="00302DC4" w:rsidTr="00947F19">
        <w:tc>
          <w:tcPr>
            <w:tcW w:w="1444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52023" w:rsidRPr="00302DC4" w:rsidTr="00947F19">
        <w:tc>
          <w:tcPr>
            <w:tcW w:w="1444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52023" w:rsidRPr="00302DC4" w:rsidTr="00947F19">
        <w:tc>
          <w:tcPr>
            <w:tcW w:w="1444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52023" w:rsidRPr="00302DC4" w:rsidTr="00947F19">
        <w:tc>
          <w:tcPr>
            <w:tcW w:w="1444" w:type="dxa"/>
          </w:tcPr>
          <w:p w:rsidR="00F52023" w:rsidRDefault="00F52023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52023" w:rsidRPr="00302DC4" w:rsidRDefault="00F52023" w:rsidP="00947F19">
            <w:pPr>
              <w:rPr>
                <w:rFonts w:cs="Arial"/>
                <w:bCs/>
                <w:szCs w:val="24"/>
              </w:rPr>
            </w:pPr>
          </w:p>
        </w:tc>
      </w:tr>
    </w:tbl>
    <w:p w:rsidR="00F52023" w:rsidRDefault="00F52023" w:rsidP="00F52023">
      <w:pPr>
        <w:ind w:left="1800" w:hanging="720"/>
        <w:rPr>
          <w:rFonts w:cs="Arial"/>
          <w:bCs/>
          <w:szCs w:val="24"/>
        </w:rPr>
      </w:pPr>
    </w:p>
    <w:p w:rsidR="00F52023" w:rsidRDefault="00D91F2F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3.  Chair Pointer provided update on AB 519 to be heard after recess.  He </w:t>
      </w:r>
      <w:r>
        <w:rPr>
          <w:rFonts w:cs="Arial"/>
          <w:bCs/>
          <w:szCs w:val="24"/>
        </w:rPr>
        <w:tab/>
        <w:t xml:space="preserve">       </w:t>
      </w:r>
      <w:r>
        <w:rPr>
          <w:rFonts w:cs="Arial"/>
          <w:bCs/>
          <w:szCs w:val="24"/>
        </w:rPr>
        <w:tab/>
        <w:t xml:space="preserve">     will be meeting with representative from Governor’s office August 2,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     2017.</w:t>
      </w:r>
    </w:p>
    <w:p w:rsidR="00860389" w:rsidRDefault="00860389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2B5F4B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zCs w:val="24"/>
        </w:rPr>
        <w:tab/>
        <w:t>Fund Development</w:t>
      </w:r>
    </w:p>
    <w:p w:rsidR="000A2568" w:rsidRDefault="00A50793" w:rsidP="00B72B3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 xml:space="preserve">Chair Pointer provided overview of </w:t>
      </w:r>
      <w:r w:rsidR="00A31652">
        <w:rPr>
          <w:rFonts w:cs="Arial"/>
          <w:bCs/>
          <w:szCs w:val="24"/>
        </w:rPr>
        <w:t xml:space="preserve">Model C fiscal </w:t>
      </w:r>
      <w:r w:rsidR="00B72B38">
        <w:rPr>
          <w:rFonts w:cs="Arial"/>
          <w:bCs/>
          <w:szCs w:val="24"/>
        </w:rPr>
        <w:t xml:space="preserve">sponsorship </w:t>
      </w:r>
      <w:r w:rsidR="00D91F2F">
        <w:rPr>
          <w:rFonts w:cs="Arial"/>
          <w:bCs/>
          <w:szCs w:val="24"/>
        </w:rPr>
        <w:t>with “Social Good”</w:t>
      </w:r>
      <w:r w:rsidR="00A31652">
        <w:rPr>
          <w:rFonts w:cs="Arial"/>
          <w:bCs/>
          <w:szCs w:val="24"/>
        </w:rPr>
        <w:t xml:space="preserve"> Fund based in Oakland</w:t>
      </w:r>
      <w:r w:rsidR="00D91F2F">
        <w:rPr>
          <w:rFonts w:cs="Arial"/>
          <w:bCs/>
          <w:szCs w:val="24"/>
        </w:rPr>
        <w:t xml:space="preserve">.   At this point he is seeking review of the legal contract.  SA Rolfe offered to see if </w:t>
      </w:r>
      <w:r w:rsidR="00C5098D">
        <w:rPr>
          <w:rFonts w:cs="Arial"/>
          <w:bCs/>
          <w:szCs w:val="24"/>
        </w:rPr>
        <w:t>she</w:t>
      </w:r>
      <w:r w:rsidR="00D91F2F">
        <w:rPr>
          <w:rFonts w:cs="Arial"/>
          <w:bCs/>
          <w:szCs w:val="24"/>
        </w:rPr>
        <w:t xml:space="preserve"> could have it reviewed.</w:t>
      </w:r>
      <w:r w:rsidR="00FC5AB7">
        <w:rPr>
          <w:rFonts w:cs="Arial"/>
          <w:bCs/>
          <w:szCs w:val="24"/>
        </w:rPr>
        <w:t xml:space="preserve"> Chair Pointer will forward the contract to SA Rolfe.</w:t>
      </w:r>
    </w:p>
    <w:p w:rsidR="00A31652" w:rsidRDefault="00A31652" w:rsidP="00B72B3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</w:p>
    <w:p w:rsidR="00A31652" w:rsidRPr="00B72B38" w:rsidRDefault="00A31652" w:rsidP="00B72B3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Once the contract is approved CSL can proceed with a variety of crowd funding projects.</w:t>
      </w:r>
    </w:p>
    <w:p w:rsidR="000A2568" w:rsidRDefault="000A2568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C.</w:t>
      </w:r>
      <w:r>
        <w:rPr>
          <w:rFonts w:cs="Arial"/>
          <w:b/>
          <w:bCs/>
          <w:szCs w:val="24"/>
        </w:rPr>
        <w:tab/>
        <w:t>Public Relations</w:t>
      </w:r>
    </w:p>
    <w:p w:rsidR="00C0566E" w:rsidRDefault="00DD43AF" w:rsidP="00D91F2F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ab/>
      </w:r>
      <w:r w:rsidR="00E76446">
        <w:rPr>
          <w:rFonts w:cs="Arial"/>
          <w:b/>
          <w:bCs/>
          <w:szCs w:val="24"/>
        </w:rPr>
        <w:t>1.</w:t>
      </w:r>
      <w:r w:rsidR="00A50793">
        <w:rPr>
          <w:rFonts w:cs="Arial"/>
          <w:b/>
          <w:bCs/>
          <w:szCs w:val="24"/>
        </w:rPr>
        <w:tab/>
      </w:r>
      <w:r w:rsidR="00D91F2F">
        <w:rPr>
          <w:rFonts w:cs="Arial"/>
          <w:bCs/>
          <w:szCs w:val="24"/>
        </w:rPr>
        <w:t xml:space="preserve">RFOs for an Awareness Campaign and Database campaign have </w:t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D91F2F">
        <w:rPr>
          <w:rFonts w:cs="Arial"/>
          <w:bCs/>
          <w:szCs w:val="24"/>
        </w:rPr>
        <w:t xml:space="preserve">been reviewed by the Executive Committee.  </w:t>
      </w:r>
      <w:r w:rsidR="00FC5AB7">
        <w:rPr>
          <w:rFonts w:cs="Arial"/>
          <w:bCs/>
          <w:szCs w:val="24"/>
        </w:rPr>
        <w:t xml:space="preserve">Four proposals were </w:t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  <w:t xml:space="preserve">received and reviewed for each campaign.  The committee discussed </w:t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  <w:t xml:space="preserve">the pros and cons of both campaigns.  SS MacAllister moved to </w:t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  <w:t xml:space="preserve">approve the Awareness Campaign vendor as selected by the </w:t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  <w:t xml:space="preserve">Executive Committee.  SA Mitchell seconded the motion.  Motion </w:t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  <w:t>carried.</w:t>
      </w:r>
    </w:p>
    <w:p w:rsidR="00FC5AB7" w:rsidRDefault="00FC5AB7" w:rsidP="00FC5AB7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FC5AB7" w:rsidRPr="00302DC4" w:rsidTr="00947F19">
        <w:tc>
          <w:tcPr>
            <w:tcW w:w="1444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C5AB7" w:rsidRPr="00302DC4" w:rsidTr="00947F19">
        <w:tc>
          <w:tcPr>
            <w:tcW w:w="1444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Bush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C5AB7" w:rsidRPr="00302DC4" w:rsidTr="00947F19">
        <w:tc>
          <w:tcPr>
            <w:tcW w:w="1444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C5AB7" w:rsidRPr="00302DC4" w:rsidTr="00947F19">
        <w:tc>
          <w:tcPr>
            <w:tcW w:w="1444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MacAllister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C5AB7" w:rsidRPr="00302DC4" w:rsidTr="00947F19">
        <w:tc>
          <w:tcPr>
            <w:tcW w:w="1444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C5AB7" w:rsidRPr="00302DC4" w:rsidTr="00947F19">
        <w:tc>
          <w:tcPr>
            <w:tcW w:w="1444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C5AB7" w:rsidRPr="00302DC4" w:rsidTr="00947F19">
        <w:tc>
          <w:tcPr>
            <w:tcW w:w="1444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C5AB7" w:rsidRPr="00302DC4" w:rsidTr="00947F19">
        <w:tc>
          <w:tcPr>
            <w:tcW w:w="1444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FC5AB7" w:rsidRPr="00302DC4" w:rsidTr="00947F19">
        <w:tc>
          <w:tcPr>
            <w:tcW w:w="1444" w:type="dxa"/>
          </w:tcPr>
          <w:p w:rsidR="00FC5AB7" w:rsidRDefault="00FC5AB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C5AB7" w:rsidRPr="00302DC4" w:rsidRDefault="00FC5AB7" w:rsidP="00947F19">
            <w:pPr>
              <w:rPr>
                <w:rFonts w:cs="Arial"/>
                <w:bCs/>
                <w:szCs w:val="24"/>
              </w:rPr>
            </w:pPr>
          </w:p>
        </w:tc>
      </w:tr>
    </w:tbl>
    <w:p w:rsidR="0024067C" w:rsidRDefault="00FC5AB7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FC5AB7" w:rsidRDefault="0024067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 xml:space="preserve">SA Mitchell suggested that the RFO for the database be tabled until </w:t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</w:r>
      <w:r w:rsidR="00FC5AB7">
        <w:rPr>
          <w:rFonts w:cs="Arial"/>
          <w:bCs/>
          <w:szCs w:val="24"/>
        </w:rPr>
        <w:tab/>
        <w:t>the next meeting</w:t>
      </w:r>
      <w:r w:rsidR="00E76446">
        <w:rPr>
          <w:rFonts w:cs="Arial"/>
          <w:bCs/>
          <w:szCs w:val="24"/>
        </w:rPr>
        <w:t>.</w:t>
      </w:r>
    </w:p>
    <w:p w:rsidR="0024067C" w:rsidRDefault="0024067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FC5AB7" w:rsidRDefault="00E76446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2.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Chair Pointer noted that Assembly Member Ridley Thomas’ staff had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submitted a request to display the CSL logo at his district office site.  </w:t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SA Theus provided additional information regarding the request.  SA </w:t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Mitchell moved to authorize the use of CSL logo at Assembly Member </w:t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Ridley-Thomas’ office and other state elected offices as long as it is </w:t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not in violation of Assembly Rules.  SA Rodella seconded the motion.  </w:t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Motion carried.</w:t>
      </w:r>
    </w:p>
    <w:p w:rsidR="00E76446" w:rsidRDefault="00E76446" w:rsidP="00E76446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E76446" w:rsidRPr="00302DC4" w:rsidTr="00947F19">
        <w:tc>
          <w:tcPr>
            <w:tcW w:w="1444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E76446" w:rsidRPr="00302DC4" w:rsidTr="00947F19">
        <w:tc>
          <w:tcPr>
            <w:tcW w:w="1444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Bush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76446" w:rsidRPr="00302DC4" w:rsidTr="00947F19">
        <w:tc>
          <w:tcPr>
            <w:tcW w:w="1444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76446" w:rsidRPr="00302DC4" w:rsidTr="00947F19">
        <w:tc>
          <w:tcPr>
            <w:tcW w:w="1444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76446" w:rsidRPr="00302DC4" w:rsidTr="00947F19">
        <w:tc>
          <w:tcPr>
            <w:tcW w:w="1444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76446" w:rsidRPr="00302DC4" w:rsidTr="00947F19">
        <w:tc>
          <w:tcPr>
            <w:tcW w:w="1444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76446" w:rsidRPr="00302DC4" w:rsidTr="00947F19">
        <w:tc>
          <w:tcPr>
            <w:tcW w:w="1444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76446" w:rsidRPr="00302DC4" w:rsidTr="00947F19">
        <w:tc>
          <w:tcPr>
            <w:tcW w:w="1444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Theus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E76446" w:rsidRPr="00302DC4" w:rsidTr="00947F19">
        <w:tc>
          <w:tcPr>
            <w:tcW w:w="1444" w:type="dxa"/>
          </w:tcPr>
          <w:p w:rsidR="00E76446" w:rsidRDefault="00E76446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76446" w:rsidRPr="00302DC4" w:rsidRDefault="00E76446" w:rsidP="00947F19">
            <w:pPr>
              <w:rPr>
                <w:rFonts w:cs="Arial"/>
                <w:bCs/>
                <w:szCs w:val="24"/>
              </w:rPr>
            </w:pPr>
          </w:p>
        </w:tc>
      </w:tr>
    </w:tbl>
    <w:p w:rsidR="00404065" w:rsidRDefault="0024067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D.</w:t>
      </w:r>
      <w:r>
        <w:rPr>
          <w:rFonts w:cs="Arial"/>
          <w:b/>
          <w:bCs/>
          <w:szCs w:val="24"/>
        </w:rPr>
        <w:tab/>
        <w:t>Policy and Procedure</w:t>
      </w:r>
    </w:p>
    <w:p w:rsidR="00CF6897" w:rsidRDefault="00DD43AF" w:rsidP="00CF6897">
      <w:pPr>
        <w:ind w:left="180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 xml:space="preserve">Chair Pointer indicated that </w:t>
      </w:r>
      <w:r w:rsidR="00CF6897">
        <w:rPr>
          <w:rFonts w:cs="Arial"/>
          <w:bCs/>
          <w:szCs w:val="24"/>
        </w:rPr>
        <w:t xml:space="preserve">SA Mitchell and SS MacAllister had expressed interest in serving as Chair for the Bylaw Committee.  SA Warren moved that SS MacAllister be appointed as 2017 Bylaw </w:t>
      </w:r>
      <w:proofErr w:type="spellStart"/>
      <w:r w:rsidR="00CF6897">
        <w:rPr>
          <w:rFonts w:cs="Arial"/>
          <w:bCs/>
          <w:szCs w:val="24"/>
        </w:rPr>
        <w:t>Adhoc</w:t>
      </w:r>
      <w:proofErr w:type="spellEnd"/>
      <w:r w:rsidR="00CF6897">
        <w:rPr>
          <w:rFonts w:cs="Arial"/>
          <w:bCs/>
          <w:szCs w:val="24"/>
        </w:rPr>
        <w:t xml:space="preserve"> Committee Chair.  SA Rodella seconded the motion.  Motion carried.</w:t>
      </w:r>
      <w:r w:rsidR="00B72B38">
        <w:rPr>
          <w:rFonts w:cs="Arial"/>
          <w:bCs/>
          <w:szCs w:val="24"/>
        </w:rPr>
        <w:tab/>
      </w:r>
      <w:r w:rsidR="00B72B38">
        <w:rPr>
          <w:rFonts w:cs="Arial"/>
          <w:bCs/>
          <w:szCs w:val="24"/>
        </w:rPr>
        <w:tab/>
      </w:r>
      <w:r w:rsidR="00CF6897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Bush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</w:tbl>
    <w:p w:rsidR="00B15143" w:rsidRPr="00B72B38" w:rsidRDefault="00CF6897" w:rsidP="00860389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Note:  SA Mitchell &amp; SA Theus left the meeting prior to this vote.</w:t>
      </w:r>
    </w:p>
    <w:p w:rsidR="00860389" w:rsidRDefault="00860389" w:rsidP="00860389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0C607B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E.</w:t>
      </w:r>
      <w:r>
        <w:rPr>
          <w:rFonts w:cs="Arial"/>
          <w:b/>
          <w:bCs/>
          <w:szCs w:val="24"/>
        </w:rPr>
        <w:tab/>
        <w:t>Session Planning</w:t>
      </w:r>
    </w:p>
    <w:p w:rsidR="00404065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 xml:space="preserve">JRC Chair, Pointer, </w:t>
      </w:r>
      <w:r w:rsidR="0024067C">
        <w:rPr>
          <w:rFonts w:cs="Arial"/>
          <w:bCs/>
          <w:szCs w:val="24"/>
        </w:rPr>
        <w:t xml:space="preserve">began the discussion of whether to conduct an </w:t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lastRenderedPageBreak/>
        <w:tab/>
      </w:r>
      <w:r w:rsidR="00404065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in—person Annual Session with a review of the 2016 session.  The </w:t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theme of the planning committee was to conduct the 2016 session in </w:t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the least expensive manner possible with a goal of not exceeding </w:t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$50,000.   These efforts resulted in the session costing approximately </w:t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404065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>$75,000.</w:t>
      </w:r>
    </w:p>
    <w:p w:rsidR="00404065" w:rsidRDefault="00404065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0C607B" w:rsidRDefault="00404065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He then reminded JRC Members of the amount of the current 2017-18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budget and legislative oversight (The Legislature has requested CSL in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collaboration with Department of </w:t>
      </w:r>
      <w:proofErr w:type="gramStart"/>
      <w:r w:rsidR="0024067C">
        <w:rPr>
          <w:rFonts w:cs="Arial"/>
          <w:bCs/>
          <w:szCs w:val="24"/>
        </w:rPr>
        <w:t>Finance,</w:t>
      </w:r>
      <w:proofErr w:type="gramEnd"/>
      <w:r w:rsidR="0024067C">
        <w:rPr>
          <w:rFonts w:cs="Arial"/>
          <w:bCs/>
          <w:szCs w:val="24"/>
        </w:rPr>
        <w:t xml:space="preserve"> provide an update to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Legislature in January 2018 regarding the development of a long-term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 xml:space="preserve">financing plan.  This plan shall include an estimate of CSL’s expected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>revenues and expenditures over the next 3 years as w</w:t>
      </w:r>
      <w:r w:rsidR="00C5098D">
        <w:rPr>
          <w:rFonts w:cs="Arial"/>
          <w:bCs/>
          <w:szCs w:val="24"/>
        </w:rPr>
        <w:t>e</w:t>
      </w:r>
      <w:r w:rsidR="0024067C">
        <w:rPr>
          <w:rFonts w:cs="Arial"/>
          <w:bCs/>
          <w:szCs w:val="24"/>
        </w:rPr>
        <w:t>ll as (1)</w:t>
      </w:r>
      <w:r w:rsidR="00C5098D">
        <w:rPr>
          <w:rFonts w:cs="Arial"/>
          <w:bCs/>
          <w:szCs w:val="24"/>
        </w:rPr>
        <w:t xml:space="preserve"> </w:t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C5098D">
        <w:rPr>
          <w:rFonts w:cs="Arial"/>
          <w:bCs/>
          <w:szCs w:val="24"/>
        </w:rPr>
        <w:tab/>
      </w:r>
      <w:r w:rsidR="0024067C">
        <w:rPr>
          <w:rFonts w:cs="Arial"/>
          <w:bCs/>
          <w:szCs w:val="24"/>
        </w:rPr>
        <w:t>information on how CSL can reduce administrative costs</w:t>
      </w:r>
      <w:r>
        <w:rPr>
          <w:rFonts w:cs="Arial"/>
          <w:bCs/>
          <w:szCs w:val="24"/>
        </w:rPr>
        <w:t xml:space="preserve">, for example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reducing DGS state contracting costs by identifying larger departments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or agencies that could potentially absorb CSL’s accounting and other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DGS contracted workload (2)  ways in which organizational and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program activities can be streamlined through the use of cost-efficient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practices, and any potential trade-offs associated with the streamlining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efforts (3)  progress in developing additional funding sources, including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a summary of the associated costs of obtaining the additional funding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sources and the amount of revenue obtained through the additional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funding sources being introduced with CSL briefing the Legislature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January 2018.  A le</w:t>
      </w:r>
      <w:r w:rsidR="00CF6897">
        <w:rPr>
          <w:rFonts w:cs="Arial"/>
          <w:bCs/>
          <w:szCs w:val="24"/>
        </w:rPr>
        <w:t>ngthy discussion ensued</w:t>
      </w:r>
      <w:r>
        <w:rPr>
          <w:rFonts w:cs="Arial"/>
          <w:bCs/>
          <w:szCs w:val="24"/>
        </w:rPr>
        <w:t xml:space="preserve"> amongst JRC members</w:t>
      </w:r>
      <w:r w:rsidR="00CF6897">
        <w:rPr>
          <w:rFonts w:cs="Arial"/>
          <w:bCs/>
          <w:szCs w:val="24"/>
        </w:rPr>
        <w:t xml:space="preserve">. 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CF6897">
        <w:rPr>
          <w:rFonts w:cs="Arial"/>
          <w:bCs/>
          <w:szCs w:val="24"/>
        </w:rPr>
        <w:t>SS MacAllister moved to approve a “non in person”</w:t>
      </w:r>
      <w:r w:rsidR="00E76446">
        <w:rPr>
          <w:rFonts w:cs="Arial"/>
          <w:bCs/>
          <w:szCs w:val="24"/>
        </w:rPr>
        <w:t xml:space="preserve"> </w:t>
      </w:r>
      <w:r w:rsidR="00CF6897">
        <w:rPr>
          <w:rFonts w:cs="Arial"/>
          <w:bCs/>
          <w:szCs w:val="24"/>
        </w:rPr>
        <w:t xml:space="preserve">session for 2017.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CF6897">
        <w:rPr>
          <w:rFonts w:cs="Arial"/>
          <w:bCs/>
          <w:szCs w:val="24"/>
        </w:rPr>
        <w:t>SA Rodella seconded the motion.  Motion carried.</w:t>
      </w:r>
    </w:p>
    <w:p w:rsidR="00CF6897" w:rsidRDefault="00CF6897" w:rsidP="00CF6897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Bush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MacAllister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  <w:tr w:rsidR="00CF6897" w:rsidRPr="00302DC4" w:rsidTr="00947F19">
        <w:tc>
          <w:tcPr>
            <w:tcW w:w="1444" w:type="dxa"/>
          </w:tcPr>
          <w:p w:rsidR="00CF6897" w:rsidRDefault="00CF6897" w:rsidP="00947F1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CF6897" w:rsidRPr="00302DC4" w:rsidRDefault="00CF6897" w:rsidP="00947F19">
            <w:pPr>
              <w:rPr>
                <w:rFonts w:cs="Arial"/>
                <w:bCs/>
                <w:szCs w:val="24"/>
              </w:rPr>
            </w:pPr>
          </w:p>
        </w:tc>
      </w:tr>
    </w:tbl>
    <w:p w:rsidR="00CF6897" w:rsidRDefault="00CF6897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Note:  SA Mitchell &amp; SA Theus left the meeting prior to this vote.</w:t>
      </w:r>
    </w:p>
    <w:p w:rsidR="00E76446" w:rsidRDefault="00E76446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0A2568" w:rsidRDefault="000A2568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IX.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/>
          <w:bCs/>
          <w:szCs w:val="24"/>
        </w:rPr>
        <w:t>Legislative Committee Report</w:t>
      </w:r>
    </w:p>
    <w:p w:rsidR="00E76446" w:rsidRDefault="000A2568" w:rsidP="000A256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E76446">
        <w:rPr>
          <w:rFonts w:cs="Arial"/>
          <w:bCs/>
          <w:szCs w:val="24"/>
        </w:rPr>
        <w:t>No report given at this meeting, due to time constraints.</w:t>
      </w:r>
    </w:p>
    <w:p w:rsidR="00980D94" w:rsidRDefault="00980D94" w:rsidP="000A256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/>
          <w:bCs/>
          <w:szCs w:val="24"/>
        </w:rPr>
        <w:t>Chair’s Report</w:t>
      </w:r>
    </w:p>
    <w:p w:rsidR="00980D94" w:rsidRPr="00B72B38" w:rsidRDefault="00980D94" w:rsidP="000A256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i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B72B38">
        <w:rPr>
          <w:rFonts w:cs="Arial"/>
          <w:bCs/>
          <w:szCs w:val="24"/>
        </w:rPr>
        <w:t>Nothing reported.</w:t>
      </w:r>
    </w:p>
    <w:p w:rsidR="002B5F4B" w:rsidRPr="00B72B38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 w:rsidRPr="00A423FD">
        <w:rPr>
          <w:rFonts w:cs="Arial"/>
          <w:b/>
          <w:bCs/>
          <w:szCs w:val="24"/>
        </w:rPr>
        <w:t>X</w:t>
      </w:r>
      <w:r w:rsidR="00E20697">
        <w:rPr>
          <w:rFonts w:cs="Arial"/>
          <w:b/>
          <w:bCs/>
          <w:szCs w:val="24"/>
        </w:rPr>
        <w:t>I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B72B38">
        <w:rPr>
          <w:rFonts w:cs="Arial"/>
          <w:b/>
          <w:bCs/>
          <w:szCs w:val="24"/>
        </w:rPr>
        <w:t>Old Business</w:t>
      </w:r>
    </w:p>
    <w:p w:rsidR="000C607B" w:rsidRPr="00E76446" w:rsidRDefault="002B5F4B" w:rsidP="002C4B4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E76446">
        <w:rPr>
          <w:rFonts w:cs="Arial"/>
          <w:bCs/>
          <w:szCs w:val="24"/>
        </w:rPr>
        <w:t xml:space="preserve">Letters have been sent to all PSAs requesting vacancies be filled outlining </w:t>
      </w:r>
      <w:r w:rsidR="00E76446">
        <w:rPr>
          <w:rFonts w:cs="Arial"/>
          <w:bCs/>
          <w:szCs w:val="24"/>
        </w:rPr>
        <w:tab/>
        <w:t>desirable qualifications of new members.</w:t>
      </w:r>
    </w:p>
    <w:p w:rsidR="00980D94" w:rsidRDefault="00C0566E" w:rsidP="002C4B4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XII.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New Business</w:t>
      </w:r>
    </w:p>
    <w:p w:rsidR="000052AE" w:rsidRDefault="00C0566E" w:rsidP="00E7644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E76446">
        <w:rPr>
          <w:rFonts w:cs="Arial"/>
          <w:bCs/>
          <w:szCs w:val="24"/>
        </w:rPr>
        <w:t>See Public Relations Section above regarding use of logo.</w:t>
      </w:r>
    </w:p>
    <w:p w:rsidR="00E76446" w:rsidRDefault="00E76446" w:rsidP="00E7644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E76446" w:rsidRPr="00E76446" w:rsidRDefault="00E76446" w:rsidP="00E7644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XIV.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The meeting was adjourned at 3:50pm.</w:t>
      </w:r>
    </w:p>
    <w:p w:rsidR="000052AE" w:rsidRPr="00F67853" w:rsidRDefault="000052AE" w:rsidP="000052AE">
      <w:pPr>
        <w:rPr>
          <w:rFonts w:cs="Arial"/>
          <w:bCs/>
          <w:szCs w:val="24"/>
        </w:rPr>
      </w:pPr>
    </w:p>
    <w:sectPr w:rsidR="000052AE" w:rsidRPr="00F67853" w:rsidSect="0093550F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C1" w:rsidRDefault="00552BC1" w:rsidP="0093550F">
      <w:r>
        <w:separator/>
      </w:r>
    </w:p>
  </w:endnote>
  <w:endnote w:type="continuationSeparator" w:id="0">
    <w:p w:rsidR="00552BC1" w:rsidRDefault="00552BC1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F46" w:rsidRDefault="005B4F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F46" w:rsidRDefault="005B4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C1" w:rsidRDefault="00552BC1" w:rsidP="0093550F">
      <w:r>
        <w:separator/>
      </w:r>
    </w:p>
  </w:footnote>
  <w:footnote w:type="continuationSeparator" w:id="0">
    <w:p w:rsidR="00552BC1" w:rsidRDefault="00552BC1" w:rsidP="009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335A2"/>
    <w:rsid w:val="00072673"/>
    <w:rsid w:val="000927C5"/>
    <w:rsid w:val="000A2568"/>
    <w:rsid w:val="000A3081"/>
    <w:rsid w:val="000A3EBF"/>
    <w:rsid w:val="000C607B"/>
    <w:rsid w:val="000D0F28"/>
    <w:rsid w:val="000F741C"/>
    <w:rsid w:val="00104C03"/>
    <w:rsid w:val="0011131D"/>
    <w:rsid w:val="00121797"/>
    <w:rsid w:val="001237AB"/>
    <w:rsid w:val="0013134E"/>
    <w:rsid w:val="0014023C"/>
    <w:rsid w:val="001437A5"/>
    <w:rsid w:val="0014436D"/>
    <w:rsid w:val="00152FEC"/>
    <w:rsid w:val="00157062"/>
    <w:rsid w:val="001B7BFA"/>
    <w:rsid w:val="001C5FCC"/>
    <w:rsid w:val="001D32F2"/>
    <w:rsid w:val="001D5254"/>
    <w:rsid w:val="001F36E1"/>
    <w:rsid w:val="001F3AFF"/>
    <w:rsid w:val="00200476"/>
    <w:rsid w:val="0023220F"/>
    <w:rsid w:val="002356FE"/>
    <w:rsid w:val="0024067C"/>
    <w:rsid w:val="0026660B"/>
    <w:rsid w:val="002A4845"/>
    <w:rsid w:val="002B5F4B"/>
    <w:rsid w:val="002B6FF6"/>
    <w:rsid w:val="002C02F0"/>
    <w:rsid w:val="002C4B48"/>
    <w:rsid w:val="002C5147"/>
    <w:rsid w:val="002E3530"/>
    <w:rsid w:val="002F02BE"/>
    <w:rsid w:val="002F7F0D"/>
    <w:rsid w:val="00302DC4"/>
    <w:rsid w:val="00313801"/>
    <w:rsid w:val="00326D30"/>
    <w:rsid w:val="00344D6C"/>
    <w:rsid w:val="00356DD7"/>
    <w:rsid w:val="0037359B"/>
    <w:rsid w:val="00382731"/>
    <w:rsid w:val="00387C19"/>
    <w:rsid w:val="003944B8"/>
    <w:rsid w:val="00395384"/>
    <w:rsid w:val="003C1E5B"/>
    <w:rsid w:val="003E6830"/>
    <w:rsid w:val="003F2CDB"/>
    <w:rsid w:val="00404065"/>
    <w:rsid w:val="00404AA7"/>
    <w:rsid w:val="00422490"/>
    <w:rsid w:val="004350EB"/>
    <w:rsid w:val="00436BA3"/>
    <w:rsid w:val="00444F3E"/>
    <w:rsid w:val="00445B7E"/>
    <w:rsid w:val="00446518"/>
    <w:rsid w:val="00462B95"/>
    <w:rsid w:val="00467EA5"/>
    <w:rsid w:val="004965DC"/>
    <w:rsid w:val="004A3A84"/>
    <w:rsid w:val="004A4B4E"/>
    <w:rsid w:val="004D1DDF"/>
    <w:rsid w:val="004D272D"/>
    <w:rsid w:val="004D571E"/>
    <w:rsid w:val="004D69BA"/>
    <w:rsid w:val="004E0192"/>
    <w:rsid w:val="0050309E"/>
    <w:rsid w:val="00530203"/>
    <w:rsid w:val="005366AC"/>
    <w:rsid w:val="005436FA"/>
    <w:rsid w:val="0054535A"/>
    <w:rsid w:val="00552BC1"/>
    <w:rsid w:val="00553A7B"/>
    <w:rsid w:val="005B4F46"/>
    <w:rsid w:val="005E119D"/>
    <w:rsid w:val="00613DB7"/>
    <w:rsid w:val="006158BB"/>
    <w:rsid w:val="00615B43"/>
    <w:rsid w:val="00637BBF"/>
    <w:rsid w:val="00651A87"/>
    <w:rsid w:val="00665209"/>
    <w:rsid w:val="00672DE6"/>
    <w:rsid w:val="00675E53"/>
    <w:rsid w:val="006A401C"/>
    <w:rsid w:val="006A4544"/>
    <w:rsid w:val="006A63A5"/>
    <w:rsid w:val="006B50C3"/>
    <w:rsid w:val="006C0245"/>
    <w:rsid w:val="006F1073"/>
    <w:rsid w:val="006F5CA5"/>
    <w:rsid w:val="00717B30"/>
    <w:rsid w:val="00720DFB"/>
    <w:rsid w:val="00733523"/>
    <w:rsid w:val="00752767"/>
    <w:rsid w:val="0075722C"/>
    <w:rsid w:val="00761AB1"/>
    <w:rsid w:val="007620C1"/>
    <w:rsid w:val="0077152F"/>
    <w:rsid w:val="007B519D"/>
    <w:rsid w:val="007C1A2E"/>
    <w:rsid w:val="007D25CA"/>
    <w:rsid w:val="007F536A"/>
    <w:rsid w:val="00802908"/>
    <w:rsid w:val="00837D33"/>
    <w:rsid w:val="00841569"/>
    <w:rsid w:val="00860389"/>
    <w:rsid w:val="00873124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3550F"/>
    <w:rsid w:val="009451EB"/>
    <w:rsid w:val="00980D94"/>
    <w:rsid w:val="00995F8C"/>
    <w:rsid w:val="00997207"/>
    <w:rsid w:val="009B25EC"/>
    <w:rsid w:val="009B4686"/>
    <w:rsid w:val="009C17C4"/>
    <w:rsid w:val="009D78D1"/>
    <w:rsid w:val="00A04894"/>
    <w:rsid w:val="00A05094"/>
    <w:rsid w:val="00A209FF"/>
    <w:rsid w:val="00A20F4C"/>
    <w:rsid w:val="00A31652"/>
    <w:rsid w:val="00A423FD"/>
    <w:rsid w:val="00A50793"/>
    <w:rsid w:val="00A54587"/>
    <w:rsid w:val="00A62E3D"/>
    <w:rsid w:val="00A76E1F"/>
    <w:rsid w:val="00A80AB6"/>
    <w:rsid w:val="00A8534F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15143"/>
    <w:rsid w:val="00B27B12"/>
    <w:rsid w:val="00B35A73"/>
    <w:rsid w:val="00B36D76"/>
    <w:rsid w:val="00B72B38"/>
    <w:rsid w:val="00BC65F7"/>
    <w:rsid w:val="00BD2034"/>
    <w:rsid w:val="00BF0904"/>
    <w:rsid w:val="00BF19E8"/>
    <w:rsid w:val="00C0566E"/>
    <w:rsid w:val="00C07E1C"/>
    <w:rsid w:val="00C30624"/>
    <w:rsid w:val="00C42810"/>
    <w:rsid w:val="00C43C44"/>
    <w:rsid w:val="00C50261"/>
    <w:rsid w:val="00C5098D"/>
    <w:rsid w:val="00C71A81"/>
    <w:rsid w:val="00C73E0C"/>
    <w:rsid w:val="00C8736C"/>
    <w:rsid w:val="00C97B0D"/>
    <w:rsid w:val="00CA15BA"/>
    <w:rsid w:val="00CA2557"/>
    <w:rsid w:val="00CA57F8"/>
    <w:rsid w:val="00CB713B"/>
    <w:rsid w:val="00CC218B"/>
    <w:rsid w:val="00CF2529"/>
    <w:rsid w:val="00CF2E3A"/>
    <w:rsid w:val="00CF6897"/>
    <w:rsid w:val="00D04765"/>
    <w:rsid w:val="00D1039F"/>
    <w:rsid w:val="00D366D5"/>
    <w:rsid w:val="00D37F99"/>
    <w:rsid w:val="00D402E9"/>
    <w:rsid w:val="00D57CC1"/>
    <w:rsid w:val="00D6657E"/>
    <w:rsid w:val="00D81145"/>
    <w:rsid w:val="00D91F2F"/>
    <w:rsid w:val="00D94964"/>
    <w:rsid w:val="00D97383"/>
    <w:rsid w:val="00DA67FD"/>
    <w:rsid w:val="00DC04F5"/>
    <w:rsid w:val="00DC3C87"/>
    <w:rsid w:val="00DD07F6"/>
    <w:rsid w:val="00DD43AF"/>
    <w:rsid w:val="00DD7F54"/>
    <w:rsid w:val="00DE40C7"/>
    <w:rsid w:val="00DF36D8"/>
    <w:rsid w:val="00E04B1C"/>
    <w:rsid w:val="00E20697"/>
    <w:rsid w:val="00E51FF3"/>
    <w:rsid w:val="00E76446"/>
    <w:rsid w:val="00E87FA8"/>
    <w:rsid w:val="00E95F22"/>
    <w:rsid w:val="00EA18E4"/>
    <w:rsid w:val="00EA227E"/>
    <w:rsid w:val="00EC4421"/>
    <w:rsid w:val="00ED08C6"/>
    <w:rsid w:val="00EF1E4F"/>
    <w:rsid w:val="00EF3C62"/>
    <w:rsid w:val="00F00E67"/>
    <w:rsid w:val="00F15C4F"/>
    <w:rsid w:val="00F242D3"/>
    <w:rsid w:val="00F25927"/>
    <w:rsid w:val="00F44434"/>
    <w:rsid w:val="00F52023"/>
    <w:rsid w:val="00F66596"/>
    <w:rsid w:val="00F67853"/>
    <w:rsid w:val="00F74139"/>
    <w:rsid w:val="00F95862"/>
    <w:rsid w:val="00FB421A"/>
    <w:rsid w:val="00FB661E"/>
    <w:rsid w:val="00FC5AB7"/>
    <w:rsid w:val="00FC675B"/>
    <w:rsid w:val="00FE01FC"/>
    <w:rsid w:val="00FE759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7</cp:revision>
  <cp:lastPrinted>2015-07-22T16:55:00Z</cp:lastPrinted>
  <dcterms:created xsi:type="dcterms:W3CDTF">2017-08-18T20:51:00Z</dcterms:created>
  <dcterms:modified xsi:type="dcterms:W3CDTF">2017-09-18T20:21:00Z</dcterms:modified>
</cp:coreProperties>
</file>