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46" w:rsidRPr="004807E9" w:rsidRDefault="000B6046" w:rsidP="004807E9">
      <w:pPr>
        <w:widowControl w:val="0"/>
        <w:rPr>
          <w:rFonts w:ascii="TimesLDC" w:hAnsi="TimesLDC" w:cs="TimesLDC"/>
        </w:rPr>
      </w:pPr>
      <w:bookmarkStart w:id="0" w:name="_GoBack"/>
      <w:bookmarkEnd w:id="0"/>
    </w:p>
    <w:p w:rsidR="000B6046" w:rsidRPr="004807E9" w:rsidRDefault="004807E9">
      <w:pPr>
        <w:widowControl w:val="0"/>
        <w:tabs>
          <w:tab w:val="right" w:pos="7840"/>
        </w:tabs>
        <w:spacing w:before="280"/>
        <w:jc w:val="both"/>
        <w:rPr>
          <w:rFonts w:ascii="TimesLDC" w:hAnsi="TimesLDC" w:cs="TimesLDC"/>
          <w:b/>
          <w:bCs/>
          <w:sz w:val="28"/>
          <w:szCs w:val="28"/>
        </w:rPr>
      </w:pPr>
      <w:r>
        <w:rPr>
          <w:rFonts w:ascii="TimesLDC" w:hAnsi="TimesLDC" w:cs="TimesLDC"/>
          <w:sz w:val="28"/>
          <w:szCs w:val="28"/>
        </w:rPr>
        <w:t>RN1521844</w:t>
      </w:r>
      <w:r w:rsidRPr="004807E9">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4807E9">
        <w:rPr>
          <w:rFonts w:ascii="TimesLDC" w:hAnsi="TimesLDC" w:cs="TimesLDC"/>
          <w:b/>
          <w:bCs/>
          <w:sz w:val="28"/>
          <w:szCs w:val="28"/>
        </w:rPr>
        <w:t xml:space="preserve"> 17</w:t>
      </w:r>
    </w:p>
    <w:p w:rsidR="000B6046" w:rsidRPr="004807E9" w:rsidRDefault="000B6046">
      <w:pPr>
        <w:widowControl w:val="0"/>
        <w:pBdr>
          <w:top w:val="double" w:sz="6" w:space="1" w:color="auto"/>
        </w:pBdr>
        <w:rPr>
          <w:rFonts w:ascii="TimesLDC" w:hAnsi="TimesLDC" w:cs="TimesLDC"/>
        </w:rPr>
      </w:pPr>
    </w:p>
    <w:p w:rsidR="000B6046" w:rsidRPr="004807E9" w:rsidRDefault="004807E9">
      <w:pPr>
        <w:widowControl w:val="0"/>
        <w:spacing w:before="240"/>
        <w:jc w:val="center"/>
        <w:rPr>
          <w:rFonts w:ascii="TimesLDC" w:hAnsi="TimesLDC" w:cs="TimesLDC"/>
          <w:b/>
          <w:bCs/>
        </w:rPr>
      </w:pPr>
      <w:r w:rsidRPr="004807E9">
        <w:rPr>
          <w:rFonts w:ascii="TimesLDC" w:hAnsi="TimesLDC" w:cs="TimesLDC"/>
          <w:b/>
          <w:bCs/>
        </w:rPr>
        <w:t>INTRODUCED BY SENIOR ASSEMBLY MEMBER GOULD</w:t>
      </w:r>
    </w:p>
    <w:p w:rsidR="000B6046" w:rsidRDefault="004807E9">
      <w:pPr>
        <w:widowControl w:val="0"/>
        <w:jc w:val="center"/>
        <w:rPr>
          <w:rFonts w:ascii="TimesLDC" w:hAnsi="TimesLDC" w:cs="TimesLDC"/>
        </w:rPr>
      </w:pPr>
      <w:r w:rsidRPr="004807E9">
        <w:rPr>
          <w:rFonts w:ascii="TimesLDC" w:hAnsi="TimesLDC" w:cs="TimesLDC"/>
        </w:rPr>
        <w:t>(COAUTHOR: SENIOR SENATOR SHONTZ)</w:t>
      </w:r>
    </w:p>
    <w:p w:rsidR="004807E9" w:rsidRDefault="004807E9">
      <w:pPr>
        <w:widowControl w:val="0"/>
        <w:jc w:val="center"/>
        <w:rPr>
          <w:rFonts w:ascii="TimesLDC" w:hAnsi="TimesLDC" w:cs="TimesLDC"/>
        </w:rPr>
      </w:pPr>
    </w:p>
    <w:p w:rsidR="004807E9" w:rsidRPr="004807E9" w:rsidRDefault="004807E9">
      <w:pPr>
        <w:widowControl w:val="0"/>
        <w:jc w:val="center"/>
        <w:rPr>
          <w:rFonts w:ascii="TimesLDC" w:hAnsi="TimesLDC" w:cs="TimesLDC"/>
        </w:rPr>
      </w:pPr>
    </w:p>
    <w:p w:rsidR="000B6046" w:rsidRPr="004807E9" w:rsidRDefault="004807E9">
      <w:pPr>
        <w:widowControl w:val="0"/>
        <w:suppressLineNumbers/>
        <w:spacing w:before="360" w:after="160"/>
        <w:jc w:val="center"/>
        <w:rPr>
          <w:rFonts w:ascii="TimesLDC" w:hAnsi="TimesLDC" w:cs="TimesLDC"/>
          <w:smallCaps/>
          <w:sz w:val="32"/>
          <w:szCs w:val="32"/>
        </w:rPr>
      </w:pPr>
      <w:r w:rsidRPr="004807E9">
        <w:rPr>
          <w:rFonts w:ascii="TimesLDC" w:hAnsi="TimesLDC" w:cs="TimesLDC"/>
          <w:smallCaps/>
          <w:sz w:val="32"/>
          <w:szCs w:val="32"/>
        </w:rPr>
        <w:t>Legislative Counsel’s Digest</w:t>
      </w:r>
    </w:p>
    <w:p w:rsidR="000B6046" w:rsidRDefault="004807E9" w:rsidP="004807E9">
      <w:pPr>
        <w:widowControl w:val="0"/>
        <w:suppressLineNumbers/>
        <w:ind w:firstLine="240"/>
        <w:jc w:val="center"/>
        <w:rPr>
          <w:rFonts w:ascii="TimesLDC" w:hAnsi="TimesLDC" w:cs="TimesLDC"/>
        </w:rPr>
      </w:pPr>
      <w:r>
        <w:rPr>
          <w:rFonts w:ascii="TimesLDC" w:hAnsi="TimesLDC" w:cs="TimesLDC"/>
        </w:rPr>
        <w:t xml:space="preserve">AP 17: </w:t>
      </w:r>
      <w:r w:rsidRPr="004807E9">
        <w:rPr>
          <w:rFonts w:ascii="TimesLDC" w:hAnsi="TimesLDC" w:cs="TimesLDC"/>
        </w:rPr>
        <w:t xml:space="preserve"> LABELING OF PRESCRIPTION DRUGS.</w:t>
      </w:r>
    </w:p>
    <w:p w:rsidR="004807E9" w:rsidRDefault="004807E9" w:rsidP="004807E9">
      <w:pPr>
        <w:widowControl w:val="0"/>
        <w:suppressLineNumbers/>
        <w:ind w:firstLine="240"/>
        <w:jc w:val="center"/>
        <w:rPr>
          <w:rFonts w:ascii="TimesLDC" w:hAnsi="TimesLDC" w:cs="TimesLDC"/>
        </w:rPr>
      </w:pPr>
    </w:p>
    <w:p w:rsidR="004807E9" w:rsidRDefault="004807E9" w:rsidP="004807E9">
      <w:pPr>
        <w:widowControl w:val="0"/>
        <w:suppressLineNumbers/>
        <w:ind w:firstLine="240"/>
        <w:jc w:val="center"/>
        <w:rPr>
          <w:rFonts w:ascii="TimesLDC" w:hAnsi="TimesLDC" w:cs="TimesLDC"/>
        </w:rPr>
      </w:pPr>
    </w:p>
    <w:p w:rsidR="004807E9" w:rsidRPr="004807E9" w:rsidRDefault="004807E9" w:rsidP="004807E9">
      <w:pPr>
        <w:widowControl w:val="0"/>
        <w:suppressLineNumbers/>
        <w:ind w:firstLine="240"/>
        <w:jc w:val="center"/>
        <w:rPr>
          <w:rFonts w:ascii="TimesLDC" w:hAnsi="TimesLDC" w:cs="TimesLDC"/>
        </w:rPr>
      </w:pPr>
    </w:p>
    <w:p w:rsidR="000B6046" w:rsidRPr="004807E9" w:rsidRDefault="004807E9" w:rsidP="004807E9">
      <w:pPr>
        <w:spacing w:line="480" w:lineRule="auto"/>
        <w:ind w:firstLine="720"/>
        <w:rPr>
          <w:rFonts w:ascii="TimesLDC" w:hAnsi="TimesLDC" w:cs="TimesLDC"/>
        </w:rPr>
      </w:pPr>
      <w:r w:rsidRPr="004807E9">
        <w:rPr>
          <w:rFonts w:ascii="TimesLDC" w:hAnsi="TimesLDC" w:cs="TimesLDC"/>
        </w:rPr>
        <w:t>EXISTING LAW, THE PHARMACY LAW, REQUIRES EVERY PRESCRIPTION TO INCLUDE A LEGIBLE, CLEAR NOTICE OF THE CONDITION OR PURPOSE FOR WHICH THE DRUG IS PRESCRIBED, IF REQUESTED BY THE PATIENT. EXISTING LAW PROHIBITS A PHARMACIST FROM DISPENSING ANY PRESCRIPTION UNLESS IT IS IN A SPECIFIED CONTAINER THAT IS CORRECTLY LABELED TO INCLUDE, AMONG OTHER INFORMATION, THE CONDITION OR PURPOSE FOR WHICH THE DRUG WAS PRESCRIBED, IF THE CONDITION OR PURPOSE IS INDICATED ON THE PRESCRIPTION.</w:t>
      </w:r>
    </w:p>
    <w:p w:rsidR="000B6046" w:rsidRPr="004807E9" w:rsidRDefault="004807E9" w:rsidP="004807E9">
      <w:pPr>
        <w:spacing w:line="480" w:lineRule="auto"/>
        <w:ind w:firstLine="720"/>
        <w:rPr>
          <w:rFonts w:ascii="TimesLDC" w:hAnsi="TimesLDC" w:cs="TimesLDC"/>
        </w:rPr>
      </w:pPr>
      <w:r w:rsidRPr="004807E9">
        <w:rPr>
          <w:rFonts w:ascii="TimesLDC" w:hAnsi="TimesLDC" w:cs="TimesLDC"/>
        </w:rPr>
        <w:t xml:space="preserve">THIS MEASURE WOULD MEMORIALIZE THE LEGISLATURE AND THE GOVERNOR TO ENACT LEGISLATION THAT WOULD REQUIRE DOCTORS TO INCLUDE THE PURPOSE FOR WHICH THE MEDICATION IS PRESCRIBED ON ALL PRESCRIPTIONS SO THAT THE INFORMATION WOULD BE INCLUDED ON THE </w:t>
      </w:r>
      <w:r w:rsidRPr="004807E9">
        <w:rPr>
          <w:rFonts w:ascii="TimesLDC" w:hAnsi="TimesLDC" w:cs="TimesLDC"/>
        </w:rPr>
        <w:lastRenderedPageBreak/>
        <w:t>PRESCRIPTION LABEL, UNLESS THE PATIENT OR THE PRESCRIBING DOCTOR REQUESTS THAT THIS INFORMATION BE OMITTED.</w:t>
      </w:r>
    </w:p>
    <w:p w:rsidR="000B6046" w:rsidRDefault="004807E9" w:rsidP="004807E9">
      <w:pPr>
        <w:widowControl w:val="0"/>
        <w:spacing w:after="260"/>
        <w:ind w:firstLine="720"/>
        <w:rPr>
          <w:rFonts w:ascii="TimesLDC" w:hAnsi="TimesLDC" w:cs="TimesLDC"/>
        </w:rPr>
      </w:pPr>
      <w:r>
        <w:rPr>
          <w:rFonts w:ascii="TimesLDC" w:hAnsi="TimesLDC" w:cs="TimesLDC"/>
        </w:rPr>
        <w:t>VOTE</w:t>
      </w:r>
      <w:r w:rsidR="00FA44CB">
        <w:rPr>
          <w:rFonts w:ascii="TimesLDC" w:hAnsi="TimesLDC" w:cs="TimesLDC"/>
        </w:rPr>
        <w:t xml:space="preserve">: </w:t>
      </w:r>
      <w:r>
        <w:rPr>
          <w:rFonts w:ascii="TimesLDC" w:hAnsi="TimesLDC" w:cs="TimesLDC"/>
        </w:rPr>
        <w:t xml:space="preserve"> MAJORITY</w:t>
      </w:r>
      <w:r w:rsidRPr="004807E9">
        <w:rPr>
          <w:rFonts w:ascii="TimesLDC" w:hAnsi="TimesLDC" w:cs="TimesLDC"/>
        </w:rPr>
        <w:t xml:space="preserve">. </w:t>
      </w:r>
    </w:p>
    <w:p w:rsidR="004807E9" w:rsidRPr="004807E9" w:rsidRDefault="004807E9">
      <w:pPr>
        <w:widowControl w:val="0"/>
        <w:spacing w:after="260"/>
        <w:ind w:firstLine="240"/>
        <w:rPr>
          <w:rFonts w:ascii="TimesLDC" w:hAnsi="TimesLDC" w:cs="TimesLDC"/>
        </w:rPr>
      </w:pPr>
    </w:p>
    <w:p w:rsidR="004807E9" w:rsidRDefault="004807E9" w:rsidP="004807E9">
      <w:pPr>
        <w:widowControl w:val="0"/>
        <w:suppressLineNumbers/>
        <w:spacing w:before="60"/>
        <w:ind w:firstLine="720"/>
        <w:jc w:val="both"/>
        <w:rPr>
          <w:rFonts w:ascii="TimesLDC" w:hAnsi="TimesLDC" w:cs="TimesLDC"/>
        </w:rPr>
      </w:pPr>
      <w:r>
        <w:rPr>
          <w:rFonts w:ascii="TimesLDC" w:hAnsi="TimesLDC" w:cs="TimesLDC"/>
        </w:rPr>
        <w:t xml:space="preserve">AP 17:  </w:t>
      </w:r>
      <w:r w:rsidRPr="004807E9">
        <w:rPr>
          <w:rFonts w:ascii="TimesLDC" w:hAnsi="TimesLDC" w:cs="TimesLDC"/>
        </w:rPr>
        <w:t>RELATING TO LABELING OF PRESCRIPTION DRUGS</w:t>
      </w:r>
    </w:p>
    <w:p w:rsidR="004807E9" w:rsidRPr="004807E9" w:rsidRDefault="004807E9" w:rsidP="004807E9">
      <w:pPr>
        <w:widowControl w:val="0"/>
        <w:suppressLineNumbers/>
        <w:spacing w:before="60"/>
        <w:ind w:firstLine="240"/>
        <w:jc w:val="both"/>
        <w:rPr>
          <w:rFonts w:ascii="TimesLDC" w:hAnsi="TimesLDC" w:cs="TimesLDC"/>
        </w:rPr>
      </w:pP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t xml:space="preserve">WHEREAS, OVER-THE-COUNTER MEDICATION LABELS ARE REQUIRED TO LIST THE PURPOSE OF THE MEDICATION, AND LABELS FOR PRESCRIPTION MEDICATIONS SHOULD ADHERE TO THIS SAME SAFETY PRECAUTION; AND </w:t>
      </w: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t>WHEREAS, THE NATIONAL COORDINATING COUNCIL FOR MEDICATION ERROR REPORTING AND PREVENTION DEFINES “MEDICATION ERROR” AS “ANY PREVENTABLE EVENT THAT MAY CAUSE OR LEAD TO INAPPROPRIATE MEDICATION USE OR PATIENT HARM WHILE THE MEDICATION IS IN THE CONTROL OF THE HEALTH CARE PROFESSIONAL, PATIENT, OR CONSUMER”; AND</w:t>
      </w: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t xml:space="preserve">WHEREAS, CALIFORNIA STATE BOARD OF PHARMACY REGULATIONS STATE THAT ALL PRESCRIPTION LABELS SHALL BE “PATIENT-CENTERED”; AND </w:t>
      </w: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t xml:space="preserve">WHEREAS, IN 2001 THE CALIFORNIA HEALTHCARE FOUNDATION FOUND THAT MEDICATION ERRORS REPRESENT THE LARGEST SINGLE CATEGORY OF ERRORS IN THE HOSPITAL SETTING, ACCOUNTING FOR MORE THAN 7,000 DEATHS ANNUALLY, WHICH IS MORE THAN THE NUMBER OF DEATHS RESULTING FROM WORKPLACE INJURIES; AND </w:t>
      </w: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lastRenderedPageBreak/>
        <w:t>WHEREAS, THE NUMBER OF PEOPLE TREATED IN HOSPITALS IN THE UNITED STATES FOR PROBLEMS RELATED TO MEDICATION ERRORS HAS SURGED MORE THAN 50 PERCENT IN RECENT YEARS; AND</w:t>
      </w: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t xml:space="preserve">WHEREAS, ACCORDING TO THE INSTITUTE OF MEDICINE, TAKING INTO ACCOUNT ALL OF THE ADVERSE DRUG EFFECTS FROM HOSPITALS, LONG-TERM CARE FACILITIES, AND OUTPATIENT MEDICARE PATIENTS, THERE ARE AT LEAST 1.5 MILLION PREVENTABLE ADVERSE DRUG EFFECTS THAT OCCUR EACH YEAR IN THE UNITED STATES, AND THIS NUMBER DOES NOT INCLUDE EFFECTS FROM ERRORS OF HOME CAREGIVERS OR OF PATIENTS THEMSELVES. REQUIRING DOCTORS TO SPECIFY THE PURPOSE OF THE MEDICATION ON THE PRESCRIPTION MAY PREVENT SOME OF THESE ADVERSE DRUG EFFECTS; AND </w:t>
      </w: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t xml:space="preserve">WHEREAS, THE INSTITUTE OF MEDICINE ALSO FOUND THAT MEDICATION MISTAKES ARE THE MOST COMMON MEDICAL ERRORS, RESULTING IN AN ESTIMATED $3.5 BILLION IN ADDED COSTS DUE TO LOST WAGES, REDUCED PRODUCTIVITY, AND ADDITIONAL HEALTH CARE EXPENSES, THAT PEOPLE OLDER THAN 65 YEARS OF AGE ARE MOST LIKELY TO BE HOSPITALIZED FOR SIDE EFFECTS OR MEDICATION-RELATED INJURIES; AND </w:t>
      </w: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t>WHEREAS, THE FREQUENCY OF INJURIES CAUSED BY MEDICATION ERRORS MAY DECREASE IF DOCTORS ARE REQUIRED TO SPECIFY THE PURPOSE OF MEDICATIONS ON THE PRESCRIPTIONS; AND</w:t>
      </w: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t xml:space="preserve">WHEREAS, THESE STATISTICS ILLUSTRATE THAT THE COST SAVINGS FOR MEDI-CAL COULD BE DRAMATIC WHEN A NO-COST CHANGE, SUCH AS REQUIRING </w:t>
      </w:r>
      <w:r w:rsidRPr="004807E9">
        <w:rPr>
          <w:rFonts w:ascii="TimesLDC" w:hAnsi="TimesLDC" w:cs="TimesLDC"/>
        </w:rPr>
        <w:lastRenderedPageBreak/>
        <w:t>THAT THE MEDICATION’S PURPOSE BE INCLUDED ON EACH PRESCRIPTION, IS IMPLEMENTED; AND</w:t>
      </w: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t xml:space="preserve">WHEREAS, IT IS REQUIRED PROCEDURE FOR DOCTORS OF THE UNITED STATES DEPARTMENT OF VETERANS AFFAIRS TO INCLUDE THE PURPOSE OF MEDICATIONS ON ALL PRESCRIPTIONS, AND KAISER-PERMANENTE REQUIRES ITS DOCTORS TO INCLUDE THE PURPOSE OF THE MEDICATION ON CERTAIN PRESCRIPTIONS SO THAT THE LABEL INCLUDES THE PURPOSE; AND </w:t>
      </w: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t>WHEREAS, MANY PEOPLE, ESPECIALLY SENIORS, HAVE UNEXPIRED MEDICATIONS IN THEIR MEDICINE CABINETS BUT DO NOT REMEMBER THE INTENDED USE BECAUSE THE PURPOSE IS NOT INCLUDED ON THE LABEL, AND PATIENTS SOMETIMES CALL THEIR DOCTORS AND PHARMACISTS TO BE REMINDED OF THE INTENDED USE, THUS COSTING THESE PRACTITIONERS TIME; AND</w:t>
      </w: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t>WHEREAS, INCLUDING THE PURPOSE OF THE MEDICATION ON THE PRESCRIPTION PROVIDES A CHECK AND BALANCE BETWEEN THE DOCTOR WRITING THE PRESCRIPTION AND THE PHARMACIST FILLING IT, WHICH IS IMPORTANT DUE TO SIMILAR SPELLINGS IN MANY DRUG NAMES; AND</w:t>
      </w: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t>WHEREAS, EXISTING LAW REQUIRES A PHARMACIST TO INCLUDE ALL INSTRUCTIONS WRITTEN ON A DOCTOR’S PRESCRIPTION, AND THUS, IF THE PURPOSE IS INCLUDED IN THE PRESCRIPTION, THE PHARMACIST WOULD BE REQUIRED TO ALSO INCLUDE THE PURPOSE ON THE LABEL; AND</w:t>
      </w: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lastRenderedPageBreak/>
        <w:t>WHEREAS, BECAUSE MEDICAL INFORMATION IS CONFIDENTIAL AND PRIVATE BETWEEN DOCTOR, PATIENT, AND PHARMACIST, IT CANNOT BE SOLD TO ANY PERSON OR BUSINESS FOR ANY REASON, AND THEREFORE, THERE IS NO PRIVACY ISSUE RAISED BY THE INCLUSION OF THIS INFORMATION ON PRESCRIPTION LABELS; NOW, THEREFORE, BE IT</w:t>
      </w: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t>RESOLVED, BY THE SENIOR ASSEMBLY AND THE SENIOR SENATE, JOINTLY, THAT THE SENIOR LEGISLATURE OF THE STATE OF CALIFORNIA AT ITS 2015 REGULAR SESSION, A MAJORITY OF THE MEMBERS VOTING THEREFOR, HEREBY PROPOSES THAT ALL DOCTORS BE REQUIRED TO INCLUDE THE PURPOSE FOR WHICH THE MEDICATION IS PRESCRIBED ON ALL PRESCRIPTIONS, SO THAT THE INFORMATION WOULD BE INCLUDED ON THE PRESCRIPTION LABEL, UNLESS THE PATIENT OR THE PRESCRIBING DOCTOR REQUESTS THIS INFORMATION BE OMITTED; AND BE IT FURTHER</w:t>
      </w: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0B6046" w:rsidRPr="004807E9" w:rsidRDefault="004807E9" w:rsidP="004807E9">
      <w:pPr>
        <w:spacing w:line="480" w:lineRule="auto"/>
        <w:ind w:firstLine="720"/>
        <w:jc w:val="both"/>
        <w:rPr>
          <w:rFonts w:ascii="TimesLDC" w:hAnsi="TimesLDC" w:cs="TimesLDC"/>
        </w:rPr>
      </w:pPr>
      <w:r w:rsidRPr="004807E9">
        <w:rPr>
          <w:rFonts w:ascii="TimesLDC" w:hAnsi="TimesLDC" w:cs="TimesLDC"/>
        </w:rPr>
        <w:t>RESOLVED, THAT A COPY OF THIS MEASURE BE TRANSMITTED TO THE SPEAKER OF THE ASSEMBLY, THE PRESIDENT PRO TEMPORE OF THE SENATE, AND THE GOVERNOR OF THE STATE OF CALIFORNIA.</w:t>
      </w:r>
    </w:p>
    <w:sectPr w:rsidR="000B6046" w:rsidRPr="004807E9" w:rsidSect="004807E9">
      <w:pgSz w:w="12240" w:h="15840"/>
      <w:pgMar w:top="1356" w:right="153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E9"/>
    <w:rsid w:val="000B6046"/>
    <w:rsid w:val="004807E9"/>
    <w:rsid w:val="00C93BD7"/>
    <w:rsid w:val="00FA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4807E9"/>
    <w:rPr>
      <w:rFonts w:ascii="Tahoma" w:hAnsi="Tahoma" w:cs="Tahoma"/>
      <w:sz w:val="16"/>
      <w:szCs w:val="16"/>
    </w:rPr>
  </w:style>
  <w:style w:type="character" w:customStyle="1" w:styleId="BalloonTextChar">
    <w:name w:val="Balloon Text Char"/>
    <w:basedOn w:val="DefaultParagraphFont"/>
    <w:link w:val="BalloonText"/>
    <w:uiPriority w:val="99"/>
    <w:semiHidden/>
    <w:rsid w:val="00480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4807E9"/>
    <w:rPr>
      <w:rFonts w:ascii="Tahoma" w:hAnsi="Tahoma" w:cs="Tahoma"/>
      <w:sz w:val="16"/>
      <w:szCs w:val="16"/>
    </w:rPr>
  </w:style>
  <w:style w:type="character" w:customStyle="1" w:styleId="BalloonTextChar">
    <w:name w:val="Balloon Text Char"/>
    <w:basedOn w:val="DefaultParagraphFont"/>
    <w:link w:val="BalloonText"/>
    <w:uiPriority w:val="99"/>
    <w:semiHidden/>
    <w:rsid w:val="00480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2015-07-16T19:21:00Z</cp:lastPrinted>
  <dcterms:created xsi:type="dcterms:W3CDTF">2015-09-08T19:42:00Z</dcterms:created>
  <dcterms:modified xsi:type="dcterms:W3CDTF">2015-09-08T19:42:00Z</dcterms:modified>
</cp:coreProperties>
</file>